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6BAF" w:rsidRPr="00326BAF" w:rsidRDefault="00326BAF" w:rsidP="00326BAF">
      <w:pPr>
        <w:pStyle w:val="Authors"/>
        <w:spacing w:before="0" w:after="0" w:line="480" w:lineRule="auto"/>
        <w:jc w:val="left"/>
        <w:rPr>
          <w:b/>
          <w:bCs/>
          <w:kern w:val="28"/>
          <w:szCs w:val="28"/>
        </w:rPr>
      </w:pPr>
      <w:r>
        <w:rPr>
          <w:b/>
          <w:bCs/>
          <w:kern w:val="28"/>
          <w:szCs w:val="28"/>
        </w:rPr>
        <w:t xml:space="preserve">Increased forest carbon storage with increased atmospheric CO2 despite nitrogen limitation: A game-theoretic allocation model for trees in competition for nitrogen and light </w:t>
      </w:r>
    </w:p>
    <w:p w:rsidR="00326BAF" w:rsidRPr="00781FED" w:rsidRDefault="00326BAF" w:rsidP="00326BAF">
      <w:pPr>
        <w:pStyle w:val="Authors"/>
        <w:spacing w:before="0" w:after="0" w:line="480" w:lineRule="auto"/>
        <w:jc w:val="left"/>
      </w:pPr>
      <w:r>
        <w:rPr>
          <w:b/>
        </w:rPr>
        <w:t xml:space="preserve">Authors: </w:t>
      </w:r>
      <w:r w:rsidRPr="00781FED">
        <w:t>Ray Dybzinski</w:t>
      </w:r>
      <w:r>
        <w:t xml:space="preserve">*, </w:t>
      </w:r>
      <w:r w:rsidRPr="00992F86">
        <w:t xml:space="preserve">Caroline </w:t>
      </w:r>
      <w:r>
        <w:t xml:space="preserve">E. </w:t>
      </w:r>
      <w:r w:rsidRPr="00992F86">
        <w:t>Farrior</w:t>
      </w:r>
      <w:r>
        <w:t xml:space="preserve">, and </w:t>
      </w:r>
      <w:r w:rsidRPr="00992F86">
        <w:t>Stephen W. Pacala</w:t>
      </w:r>
    </w:p>
    <w:p w:rsidR="00781FED" w:rsidRPr="00781FED" w:rsidRDefault="00781FED" w:rsidP="00781FED">
      <w:pPr>
        <w:pStyle w:val="Heading1"/>
        <w:spacing w:line="480" w:lineRule="auto"/>
        <w:rPr>
          <w:rFonts w:ascii="Times New Roman" w:hAnsi="Times New Roman"/>
          <w:color w:val="auto"/>
          <w:sz w:val="24"/>
        </w:rPr>
      </w:pPr>
      <w:r w:rsidRPr="00781FED">
        <w:rPr>
          <w:rFonts w:ascii="Times New Roman" w:hAnsi="Times New Roman"/>
          <w:color w:val="auto"/>
          <w:sz w:val="24"/>
        </w:rPr>
        <w:t>Appendix S1</w:t>
      </w:r>
      <w:r w:rsidR="002C7145">
        <w:rPr>
          <w:rFonts w:ascii="Times New Roman" w:hAnsi="Times New Roman"/>
          <w:color w:val="auto"/>
          <w:sz w:val="24"/>
        </w:rPr>
        <w:t xml:space="preserve"> – Detailed model description and analysis</w:t>
      </w:r>
    </w:p>
    <w:p w:rsidR="00F85A70" w:rsidRPr="008D23EA" w:rsidRDefault="00781FED" w:rsidP="00F85A70">
      <w:pPr>
        <w:spacing w:line="480" w:lineRule="auto"/>
        <w:rPr>
          <w:b/>
        </w:rPr>
      </w:pPr>
      <w:r>
        <w:t>This paper relies on a mathematical model of forest dynamics and competitive optimization methods developed in a series of previous papers. The underlying model is a mechanistic individual</w:t>
      </w:r>
      <w:r>
        <w:rPr>
          <w:rFonts w:ascii="Mona Lisa Solid ITC TT" w:hAnsi="Mona Lisa Solid ITC TT" w:cs="Mona Lisa Solid ITC TT"/>
        </w:rPr>
        <w:t>-</w:t>
      </w:r>
      <w:r>
        <w:t>based spatial forest simulator</w:t>
      </w:r>
      <w:r w:rsidR="00F85A70">
        <w:t>, the Perfect Plasticity Approximation (PPA)</w:t>
      </w:r>
      <w:r>
        <w:t xml:space="preserve">, from which we derive a series of </w:t>
      </w:r>
      <w:proofErr w:type="spellStart"/>
      <w:r>
        <w:t>integro</w:t>
      </w:r>
      <w:proofErr w:type="spellEnd"/>
      <w:r>
        <w:t>-</w:t>
      </w:r>
      <w:r>
        <w:rPr>
          <w:rFonts w:ascii="Mona Lisa Solid ITC TT" w:hAnsi="Mona Lisa Solid ITC TT" w:cs="Mona Lisa Solid ITC TT"/>
        </w:rPr>
        <w:t>‐</w:t>
      </w:r>
      <w:r>
        <w:t>partial differential equations that govern the size</w:t>
      </w:r>
      <w:r>
        <w:rPr>
          <w:rFonts w:ascii="Mona Lisa Solid ITC TT" w:hAnsi="Mona Lisa Solid ITC TT" w:cs="Mona Lisa Solid ITC TT"/>
        </w:rPr>
        <w:t>-</w:t>
      </w:r>
      <w:r>
        <w:t>structured dynamics of each tree species at stand</w:t>
      </w:r>
      <w:r>
        <w:rPr>
          <w:rFonts w:ascii="Mona Lisa Solid ITC TT" w:hAnsi="Mona Lisa Solid ITC TT" w:cs="Mona Lisa Solid ITC TT"/>
        </w:rPr>
        <w:t>‐</w:t>
      </w:r>
      <w:r>
        <w:t xml:space="preserve">level </w:t>
      </w:r>
      <w:r w:rsidR="00D24935">
        <w:rPr>
          <w:noProof/>
        </w:rPr>
        <w:t>(Strigul</w:t>
      </w:r>
      <w:r w:rsidR="00D24935" w:rsidRPr="00D24935">
        <w:rPr>
          <w:i/>
          <w:noProof/>
        </w:rPr>
        <w:t xml:space="preserve"> et al.</w:t>
      </w:r>
      <w:r w:rsidR="00D24935">
        <w:rPr>
          <w:noProof/>
        </w:rPr>
        <w:t>, 2008)</w:t>
      </w:r>
      <w:r>
        <w:t xml:space="preserve">. When calibrated with data on individual tree vital rates, the equations predict observed successional dynamics </w:t>
      </w:r>
      <w:r w:rsidR="00D24935">
        <w:rPr>
          <w:noProof/>
        </w:rPr>
        <w:t>(Purves</w:t>
      </w:r>
      <w:r w:rsidR="00D24935" w:rsidRPr="00D24935">
        <w:rPr>
          <w:i/>
          <w:noProof/>
        </w:rPr>
        <w:t xml:space="preserve"> et al.</w:t>
      </w:r>
      <w:r w:rsidR="00D24935">
        <w:rPr>
          <w:noProof/>
        </w:rPr>
        <w:t>, 2008)</w:t>
      </w:r>
      <w:r>
        <w:t xml:space="preserve">. </w:t>
      </w:r>
    </w:p>
    <w:p w:rsidR="00F85A70" w:rsidRDefault="00F85A70" w:rsidP="00F85A70">
      <w:pPr>
        <w:spacing w:line="480" w:lineRule="auto"/>
        <w:ind w:firstLine="720"/>
      </w:pPr>
      <w:r>
        <w:t>Two critical derivations of the PPA motivate our analysis. First, the lifetime reproductive success (i.e. fitness) of an individual tree is calculated by summing over its growth rates and mortality rates during its understory and canopy stages and by assuming it has a constant fecundity per unit crown area while in the canopy. Its solution is: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F85A70" w:rsidRPr="007D1A2B" w:rsidTr="009102E9">
        <w:tc>
          <w:tcPr>
            <w:tcW w:w="7920" w:type="dxa"/>
            <w:tcBorders>
              <w:top w:val="nil"/>
              <w:left w:val="nil"/>
              <w:bottom w:val="nil"/>
              <w:right w:val="nil"/>
            </w:tcBorders>
            <w:shd w:val="clear" w:color="auto" w:fill="auto"/>
            <w:vAlign w:val="center"/>
          </w:tcPr>
          <w:p w:rsidR="00F85A70" w:rsidRPr="007D1A2B" w:rsidRDefault="00F85A70" w:rsidP="009102E9">
            <w:pPr>
              <w:spacing w:line="480" w:lineRule="auto"/>
              <w:jc w:val="center"/>
            </w:pPr>
            <m:oMathPara>
              <m:oMath>
                <m:r>
                  <w:rPr>
                    <w:rFonts w:ascii="Cambria Math" w:hAnsi="Cambria Math"/>
                  </w:rPr>
                  <m:t>LRS≈α</m:t>
                </m:r>
                <m:sSup>
                  <m:sSupPr>
                    <m:ctrlPr>
                      <w:rPr>
                        <w:rFonts w:ascii="Cambria Math" w:hAnsi="Cambria Math"/>
                        <w:i/>
                      </w:rPr>
                    </m:ctrlPr>
                  </m:sSupPr>
                  <m:e>
                    <m:r>
                      <w:rPr>
                        <w:rFonts w:ascii="Cambria Math" w:hAnsi="Cambria Math"/>
                      </w:rPr>
                      <m:t>Fe</m:t>
                    </m:r>
                  </m:e>
                  <m:sup>
                    <m:r>
                      <w:rPr>
                        <w:rFonts w:ascii="Cambria Math"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U</m:t>
                                </m:r>
                              </m:sub>
                            </m:sSub>
                          </m:num>
                          <m:den>
                            <m:sSub>
                              <m:sSubPr>
                                <m:ctrlPr>
                                  <w:rPr>
                                    <w:rFonts w:ascii="Cambria Math" w:hAnsi="Cambria Math"/>
                                    <w:i/>
                                  </w:rPr>
                                </m:ctrlPr>
                              </m:sSubPr>
                              <m:e>
                                <m:r>
                                  <w:rPr>
                                    <w:rFonts w:ascii="Cambria Math" w:hAnsi="Cambria Math"/>
                                  </w:rPr>
                                  <m:t>G</m:t>
                                </m:r>
                              </m:e>
                              <m:sub>
                                <m:r>
                                  <w:rPr>
                                    <w:rFonts w:ascii="Cambria Math" w:hAnsi="Cambria Math"/>
                                  </w:rPr>
                                  <m:t>U</m:t>
                                </m:r>
                              </m:sub>
                            </m:sSub>
                          </m:den>
                        </m:f>
                      </m:e>
                    </m:d>
                  </m:sup>
                </m:sSup>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θ</m:t>
                        </m:r>
                      </m:sup>
                    </m:sSubSup>
                  </m:num>
                  <m:den>
                    <m:sSup>
                      <m:sSupPr>
                        <m:ctrlPr>
                          <w:rPr>
                            <w:rFonts w:ascii="Cambria Math" w:hAnsi="Cambria Math"/>
                            <w:i/>
                          </w:rPr>
                        </m:ctrlPr>
                      </m:sSupPr>
                      <m:e>
                        <m:r>
                          <w:rPr>
                            <w:rFonts w:ascii="Cambria Math" w:hAnsi="Cambria Math"/>
                          </w:rPr>
                          <m:t>μ</m:t>
                        </m:r>
                      </m:e>
                      <m:sup>
                        <m:r>
                          <w:rPr>
                            <w:rFonts w:ascii="Cambria Math" w:hAnsi="Cambria Math"/>
                          </w:rPr>
                          <m:t>θ+1</m:t>
                        </m:r>
                      </m:sup>
                    </m:sSup>
                  </m:den>
                </m:f>
                <m:r>
                  <m:rPr>
                    <m:sty m:val="p"/>
                  </m:rPr>
                  <w:rPr>
                    <w:rFonts w:ascii="Cambria Math" w:hAnsi="Cambria Math"/>
                  </w:rPr>
                  <m:t>Γ</m:t>
                </m:r>
                <m:d>
                  <m:dPr>
                    <m:ctrlPr>
                      <w:rPr>
                        <w:rFonts w:ascii="Cambria Math" w:hAnsi="Cambria Math"/>
                        <w:i/>
                      </w:rPr>
                    </m:ctrlPr>
                  </m:dPr>
                  <m:e>
                    <m:r>
                      <w:rPr>
                        <w:rFonts w:ascii="Cambria Math" w:hAnsi="Cambria Math"/>
                      </w:rPr>
                      <m:t>θ+1</m:t>
                    </m:r>
                  </m:e>
                </m:d>
                <m:r>
                  <w:rPr>
                    <w:rFonts w:ascii="Cambria Math" w:hAnsi="Cambria Math"/>
                  </w:rPr>
                  <m:t>,</m:t>
                </m:r>
              </m:oMath>
            </m:oMathPara>
          </w:p>
        </w:tc>
        <w:tc>
          <w:tcPr>
            <w:tcW w:w="720" w:type="dxa"/>
            <w:tcBorders>
              <w:top w:val="nil"/>
              <w:left w:val="nil"/>
              <w:bottom w:val="nil"/>
              <w:right w:val="nil"/>
            </w:tcBorders>
            <w:vAlign w:val="center"/>
          </w:tcPr>
          <w:p w:rsidR="00F85A70" w:rsidRPr="007D1A2B" w:rsidRDefault="00F85A70" w:rsidP="009102E9">
            <w:pPr>
              <w:spacing w:line="480" w:lineRule="auto"/>
              <w:jc w:val="center"/>
            </w:pPr>
            <w:r w:rsidRPr="007D1A2B">
              <w:t>(</w:t>
            </w:r>
            <w:r>
              <w:t>S</w:t>
            </w:r>
            <w:r w:rsidR="008625E4">
              <w:rPr>
                <w:noProof/>
              </w:rPr>
              <w:t>1</w:t>
            </w:r>
            <w:r w:rsidRPr="007D1A2B">
              <w:t>)</w:t>
            </w:r>
          </w:p>
        </w:tc>
      </w:tr>
    </w:tbl>
    <w:p w:rsidR="00F85A70" w:rsidRDefault="00F85A70" w:rsidP="00F85A70">
      <w:pPr>
        <w:spacing w:line="480" w:lineRule="auto"/>
      </w:pPr>
      <w:r>
        <w:t xml:space="preserve">where </w:t>
      </w:r>
      <w:r>
        <w:rPr>
          <w:i/>
        </w:rPr>
        <w:t>LRS</w:t>
      </w:r>
      <w:r>
        <w:t xml:space="preserve"> is lifetime reproductive success; </w:t>
      </w:r>
      <m:oMath>
        <m:r>
          <w:rPr>
            <w:rFonts w:ascii="Cambria Math" w:hAnsi="Cambria Math"/>
          </w:rPr>
          <m:t>α</m:t>
        </m:r>
      </m:oMath>
      <w:r>
        <w:t xml:space="preserve"> and </w:t>
      </w:r>
      <m:oMath>
        <m:r>
          <w:rPr>
            <w:rFonts w:ascii="Cambria Math" w:hAnsi="Cambria Math"/>
          </w:rPr>
          <m:t>θ</m:t>
        </m:r>
      </m:oMath>
      <w:r>
        <w:t xml:space="preserve"> are constants that scale crown area by stem diameter; </w:t>
      </w:r>
      <w:r>
        <w:rPr>
          <w:i/>
        </w:rPr>
        <w:t>D</w:t>
      </w:r>
      <w:r>
        <w:t xml:space="preserve"> is the allometrically-related stem diameter at which a tree transitions from the understory to the canopy; </w:t>
      </w:r>
      <m:oMath>
        <m:r>
          <w:rPr>
            <w:rFonts w:ascii="Cambria Math" w:hAnsi="Cambria Math"/>
          </w:rPr>
          <m:t>μ</m:t>
        </m:r>
      </m:oMath>
      <w:r>
        <w:t xml:space="preserve"> and </w:t>
      </w:r>
      <w:r>
        <w:rPr>
          <w:i/>
        </w:rPr>
        <w:t xml:space="preserve">G </w:t>
      </w:r>
      <w:r>
        <w:t xml:space="preserve">are the mortality and growth rates (for the understory, subscript </w:t>
      </w:r>
      <w:r>
        <w:rPr>
          <w:i/>
        </w:rPr>
        <w:t>U</w:t>
      </w:r>
      <w:r>
        <w:t xml:space="preserve">, and canopy, subscript </w:t>
      </w:r>
      <w:r>
        <w:rPr>
          <w:i/>
        </w:rPr>
        <w:t>C</w:t>
      </w:r>
      <w:r>
        <w:t xml:space="preserve">); and </w:t>
      </w:r>
      <m:oMath>
        <m:r>
          <m:rPr>
            <m:sty m:val="p"/>
          </m:rPr>
          <w:rPr>
            <w:rFonts w:ascii="Cambria Math" w:hAnsi="Cambria Math"/>
          </w:rPr>
          <m:t>Γ</m:t>
        </m:r>
      </m:oMath>
      <w:r>
        <w:t xml:space="preserve"> is the Gamma Function. </w:t>
      </w:r>
    </w:p>
    <w:p w:rsidR="00F85A70" w:rsidRDefault="00F85A70" w:rsidP="00F85A70">
      <w:pPr>
        <w:spacing w:line="480" w:lineRule="auto"/>
      </w:pPr>
      <w:r>
        <w:lastRenderedPageBreak/>
        <w:tab/>
        <w:t xml:space="preserve">The second critical derivation of the PPA that motivates our analysis recognizes that for a stand in dynamic equilibrium, each canopy tree will exactly replace itself in its lifetime, i.e. </w:t>
      </w:r>
      <m:oMath>
        <m:acc>
          <m:accPr>
            <m:ctrlPr>
              <w:rPr>
                <w:rFonts w:ascii="Cambria Math" w:hAnsi="Cambria Math"/>
                <w:i/>
              </w:rPr>
            </m:ctrlPr>
          </m:accPr>
          <m:e>
            <m:r>
              <w:rPr>
                <w:rFonts w:ascii="Cambria Math" w:hAnsi="Cambria Math"/>
              </w:rPr>
              <m:t>LRS</m:t>
            </m:r>
          </m:e>
        </m:acc>
        <m:r>
          <w:rPr>
            <w:rFonts w:ascii="Cambria Math" w:hAnsi="Cambria Math"/>
          </w:rPr>
          <m:t>=1</m:t>
        </m:r>
      </m:oMath>
      <w:r>
        <w:t xml:space="preserve">. With this, we can solve </w:t>
      </w:r>
      <w:proofErr w:type="gramStart"/>
      <w:r>
        <w:t xml:space="preserve">for </w:t>
      </w:r>
      <m:oMath>
        <w:proofErr w:type="gramEnd"/>
        <m:acc>
          <m:accPr>
            <m:ctrlPr>
              <w:rPr>
                <w:rFonts w:ascii="Cambria Math" w:hAnsi="Cambria Math"/>
                <w:i/>
              </w:rPr>
            </m:ctrlPr>
          </m:accPr>
          <m:e>
            <m:r>
              <w:rPr>
                <w:rFonts w:ascii="Cambria Math" w:hAnsi="Cambria Math"/>
              </w:rPr>
              <m:t>D</m:t>
            </m:r>
          </m:e>
        </m:acc>
      </m:oMath>
      <w:r>
        <w:t>, the allometrically-related stem diameter at which trees transition from the understory to the canopy (assuming they survive that long) in a stand in dynamic equilibrium:</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F85A70" w:rsidRPr="007D1A2B" w:rsidTr="009102E9">
        <w:tc>
          <w:tcPr>
            <w:tcW w:w="7920" w:type="dxa"/>
            <w:tcBorders>
              <w:top w:val="nil"/>
              <w:left w:val="nil"/>
              <w:bottom w:val="nil"/>
              <w:right w:val="nil"/>
            </w:tcBorders>
            <w:shd w:val="clear" w:color="auto" w:fill="auto"/>
            <w:vAlign w:val="center"/>
          </w:tcPr>
          <w:p w:rsidR="00F85A70" w:rsidRPr="007D1A2B" w:rsidRDefault="003D1824" w:rsidP="009102E9">
            <w:pPr>
              <w:spacing w:line="480" w:lineRule="auto"/>
              <w:jc w:val="center"/>
            </w:pPr>
            <m:oMathPara>
              <m:oMath>
                <m:acc>
                  <m:accPr>
                    <m:ctrlPr>
                      <w:rPr>
                        <w:rFonts w:ascii="Cambria Math" w:hAnsi="Cambria Math"/>
                        <w:i/>
                      </w:rPr>
                    </m:ctrlPr>
                  </m:accPr>
                  <m:e>
                    <m:r>
                      <w:rPr>
                        <w:rFonts w:ascii="Cambria Math" w:hAnsi="Cambria Math"/>
                      </w:rPr>
                      <m:t>D</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U</m:t>
                        </m:r>
                      </m:sub>
                    </m:sSub>
                  </m:num>
                  <m:den>
                    <m:sSub>
                      <m:sSubPr>
                        <m:ctrlPr>
                          <w:rPr>
                            <w:rFonts w:ascii="Cambria Math" w:hAnsi="Cambria Math"/>
                            <w:i/>
                          </w:rPr>
                        </m:ctrlPr>
                      </m:sSubPr>
                      <m:e>
                        <m:r>
                          <w:rPr>
                            <w:rFonts w:ascii="Cambria Math" w:hAnsi="Cambria Math"/>
                          </w:rPr>
                          <m:t>G</m:t>
                        </m:r>
                      </m:e>
                      <m:sub>
                        <m:r>
                          <w:rPr>
                            <w:rFonts w:ascii="Cambria Math" w:hAnsi="Cambria Math"/>
                          </w:rPr>
                          <m:t>U</m:t>
                        </m:r>
                      </m:sub>
                    </m:sSub>
                  </m:den>
                </m:f>
                <m:r>
                  <w:rPr>
                    <w:rFonts w:ascii="Cambria Math" w:hAnsi="Cambria Math"/>
                  </w:rPr>
                  <m:t>ln</m:t>
                </m:r>
                <m:d>
                  <m:dPr>
                    <m:ctrlPr>
                      <w:rPr>
                        <w:rFonts w:ascii="Cambria Math" w:hAnsi="Cambria Math"/>
                        <w:i/>
                      </w:rPr>
                    </m:ctrlPr>
                  </m:dPr>
                  <m:e>
                    <m:r>
                      <w:rPr>
                        <w:rFonts w:ascii="Cambria Math" w:hAnsi="Cambria Math"/>
                      </w:rPr>
                      <m:t>αF</m:t>
                    </m:r>
                    <m:f>
                      <m:fPr>
                        <m:ctrlPr>
                          <w:rPr>
                            <w:rFonts w:ascii="Cambria Math" w:hAnsi="Cambria Math"/>
                            <w:i/>
                          </w:rPr>
                        </m:ctrlPr>
                      </m:fPr>
                      <m:num>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θ</m:t>
                            </m:r>
                          </m:sup>
                        </m:sSubSup>
                      </m:num>
                      <m:den>
                        <m:sSup>
                          <m:sSupPr>
                            <m:ctrlPr>
                              <w:rPr>
                                <w:rFonts w:ascii="Cambria Math" w:hAnsi="Cambria Math"/>
                                <w:i/>
                              </w:rPr>
                            </m:ctrlPr>
                          </m:sSupPr>
                          <m:e>
                            <m:r>
                              <w:rPr>
                                <w:rFonts w:ascii="Cambria Math" w:hAnsi="Cambria Math"/>
                              </w:rPr>
                              <m:t>μ</m:t>
                            </m:r>
                          </m:e>
                          <m:sup>
                            <m:r>
                              <w:rPr>
                                <w:rFonts w:ascii="Cambria Math" w:hAnsi="Cambria Math"/>
                              </w:rPr>
                              <m:t>θ+1</m:t>
                            </m:r>
                          </m:sup>
                        </m:sSup>
                      </m:den>
                    </m:f>
                    <m:r>
                      <m:rPr>
                        <m:sty m:val="p"/>
                      </m:rPr>
                      <w:rPr>
                        <w:rFonts w:ascii="Cambria Math" w:hAnsi="Cambria Math"/>
                      </w:rPr>
                      <m:t>Γ</m:t>
                    </m:r>
                    <m:d>
                      <m:dPr>
                        <m:ctrlPr>
                          <w:rPr>
                            <w:rFonts w:ascii="Cambria Math" w:hAnsi="Cambria Math"/>
                            <w:i/>
                          </w:rPr>
                        </m:ctrlPr>
                      </m:dPr>
                      <m:e>
                        <m:r>
                          <w:rPr>
                            <w:rFonts w:ascii="Cambria Math" w:hAnsi="Cambria Math"/>
                          </w:rPr>
                          <m:t>θ+1</m:t>
                        </m:r>
                      </m:e>
                    </m:d>
                  </m:e>
                </m:d>
                <m:r>
                  <w:rPr>
                    <w:rFonts w:ascii="Cambria Math" w:hAnsi="Cambria Math"/>
                  </w:rPr>
                  <m:t>.</m:t>
                </m:r>
              </m:oMath>
            </m:oMathPara>
          </w:p>
        </w:tc>
        <w:tc>
          <w:tcPr>
            <w:tcW w:w="720" w:type="dxa"/>
            <w:tcBorders>
              <w:top w:val="nil"/>
              <w:left w:val="nil"/>
              <w:bottom w:val="nil"/>
              <w:right w:val="nil"/>
            </w:tcBorders>
            <w:vAlign w:val="center"/>
          </w:tcPr>
          <w:p w:rsidR="00F85A70" w:rsidRPr="007D1A2B" w:rsidRDefault="00F85A70" w:rsidP="009102E9">
            <w:pPr>
              <w:spacing w:line="480" w:lineRule="auto"/>
              <w:jc w:val="center"/>
            </w:pPr>
            <w:r w:rsidRPr="007D1A2B">
              <w:t>(</w:t>
            </w:r>
            <w:r>
              <w:t>S</w:t>
            </w:r>
            <w:r w:rsidR="008625E4">
              <w:rPr>
                <w:noProof/>
              </w:rPr>
              <w:t>2</w:t>
            </w:r>
            <w:r w:rsidRPr="007D1A2B">
              <w:t>)</w:t>
            </w:r>
          </w:p>
        </w:tc>
      </w:tr>
    </w:tbl>
    <w:p w:rsidR="00F85A70" w:rsidRPr="00B5463C" w:rsidRDefault="00F85A70" w:rsidP="00F85A70">
      <w:pPr>
        <w:spacing w:line="480" w:lineRule="auto"/>
      </w:pPr>
      <w:r>
        <w:t>This shows that increasing the canopy stem growth rate</w:t>
      </w:r>
      <w:proofErr w:type="gramStart"/>
      <w:r>
        <w:t xml:space="preserve">, </w:t>
      </w:r>
      <m:oMath>
        <w:proofErr w:type="gramEnd"/>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increases the canopy height and thus increases height-structured competition for light. </w:t>
      </w:r>
    </w:p>
    <w:p w:rsidR="00F85A70" w:rsidRDefault="00F85A70" w:rsidP="00F85A70">
      <w:pPr>
        <w:spacing w:line="480" w:lineRule="auto"/>
        <w:ind w:firstLine="720"/>
      </w:pPr>
      <w:r>
        <w:t>Although these more general features of the PPA model should not be forgotten, as they provide the rigorous justification for scaling from individual-level strategies to stand-level properties, our focus now narrows to describe how canopy growth rates depend on light, nitrogen, CO</w:t>
      </w:r>
      <w:r>
        <w:rPr>
          <w:vertAlign w:val="subscript"/>
        </w:rPr>
        <w:t>2</w:t>
      </w:r>
      <w:r>
        <w:t>, and competition. The special case that we study here makes the canopy growth rate a function of the individual’s physiology and allocation strategy, as well as the physiology and allocation strategies of its neighbors in the context of light and nitrogen limitation. We focus on canopy trees only because they dominate the land carbon sink. All other vital rates and parameters are held constant.</w:t>
      </w:r>
    </w:p>
    <w:p w:rsidR="00781FED" w:rsidRDefault="00781FED" w:rsidP="00781FED">
      <w:pPr>
        <w:spacing w:line="480" w:lineRule="auto"/>
        <w:ind w:firstLine="720"/>
      </w:pPr>
      <w:r>
        <w:t xml:space="preserve">Dybzinski et al. </w:t>
      </w:r>
      <w:r w:rsidR="00D24935">
        <w:rPr>
          <w:noProof/>
        </w:rPr>
        <w:t>(2011)</w:t>
      </w:r>
      <w:r>
        <w:t xml:space="preserve"> coupled these equations to a dynamic nitrogen model, disallowed changes in litter chemistry that affect the decomposition rate of recalcitrant organic matter, and focused on times scales over which inputs and losses of total ecosystem nitrogen are small. These restrictions simplified the problem by making the rate of nitrogen mineralization approximately constant. Dybzinski et al. </w:t>
      </w:r>
      <w:r w:rsidR="00D24935">
        <w:rPr>
          <w:noProof/>
        </w:rPr>
        <w:t>(2011)</w:t>
      </w:r>
      <w:r>
        <w:t xml:space="preserve"> then developed competitive optimization methods to predict the winning foliage-wood-fine root allocation strategy as a function of the </w:t>
      </w:r>
      <w:r>
        <w:lastRenderedPageBreak/>
        <w:t xml:space="preserve">nitrogen mineralization rate and showed that the predictions match patterns of biomass allocation along natural productivity gradients (their Fig. 4). </w:t>
      </w:r>
    </w:p>
    <w:p w:rsidR="00781FED" w:rsidRDefault="00781FED" w:rsidP="00781FED">
      <w:pPr>
        <w:spacing w:line="480" w:lineRule="auto"/>
        <w:ind w:firstLine="720"/>
      </w:pPr>
      <w:r>
        <w:t xml:space="preserve">A competitively optimal allocation strategy (i.e. the Evolutionarily Stable Strategy or ESS) is found by introducing a rare “challenger” strategy into a monoculture of a “resident” strategy, and then solving for the strategy that – as a resident – resists challenges by all other strategies and that – as a challenger – can invade any nearby resident strategy </w:t>
      </w:r>
      <w:r w:rsidR="00D24935">
        <w:rPr>
          <w:noProof/>
        </w:rPr>
        <w:t>(Geritz</w:t>
      </w:r>
      <w:r w:rsidR="00D24935" w:rsidRPr="00D24935">
        <w:rPr>
          <w:i/>
          <w:noProof/>
        </w:rPr>
        <w:t xml:space="preserve"> et al.</w:t>
      </w:r>
      <w:r w:rsidR="00D24935">
        <w:rPr>
          <w:noProof/>
        </w:rPr>
        <w:t>, 1998, McGill &amp;  Brown, 2007)</w:t>
      </w:r>
      <w:r>
        <w:t xml:space="preserve">. Previous papers have shown that the </w:t>
      </w:r>
      <w:r w:rsidR="00A21E41">
        <w:t>most competitive challenger</w:t>
      </w:r>
      <w:r>
        <w:t xml:space="preserve"> foliage-wood-fine root allocation strategy for trees while they are in the canopy is approximately the strategy that maximizes the stem growth rate</w:t>
      </w:r>
      <w:r w:rsidR="003B6A10">
        <w:t xml:space="preserve"> </w:t>
      </w:r>
      <w:r w:rsidR="00A21E41">
        <w:t>of that</w:t>
      </w:r>
      <w:r w:rsidR="003B6A10">
        <w:t xml:space="preserve"> challenger</w:t>
      </w:r>
      <w:r w:rsidR="00A21E41">
        <w:t xml:space="preserve"> against a given resident</w:t>
      </w:r>
      <w:r>
        <w:t xml:space="preserve"> in either early-successional or old growth forests </w:t>
      </w:r>
      <w:r w:rsidR="00282BAB">
        <w:rPr>
          <w:noProof/>
        </w:rPr>
        <w:t>(Purves</w:t>
      </w:r>
      <w:r w:rsidR="00282BAB" w:rsidRPr="00282BAB">
        <w:rPr>
          <w:i/>
          <w:noProof/>
        </w:rPr>
        <w:t xml:space="preserve"> et al.</w:t>
      </w:r>
      <w:r w:rsidR="00282BAB">
        <w:rPr>
          <w:noProof/>
        </w:rPr>
        <w:t>, 2008, Dybzinski</w:t>
      </w:r>
      <w:r w:rsidR="00282BAB" w:rsidRPr="00282BAB">
        <w:rPr>
          <w:i/>
          <w:noProof/>
        </w:rPr>
        <w:t xml:space="preserve"> et al.</w:t>
      </w:r>
      <w:r w:rsidR="00282BAB">
        <w:rPr>
          <w:noProof/>
        </w:rPr>
        <w:t>, 2011, Farrior</w:t>
      </w:r>
      <w:r w:rsidR="00282BAB" w:rsidRPr="00282BAB">
        <w:rPr>
          <w:i/>
          <w:noProof/>
        </w:rPr>
        <w:t xml:space="preserve"> et al.</w:t>
      </w:r>
      <w:r w:rsidR="00282BAB">
        <w:rPr>
          <w:noProof/>
        </w:rPr>
        <w:t>, 2013a)</w:t>
      </w:r>
      <w:r>
        <w:t xml:space="preserve">. This is not surprising because canopy trees that are overtopped suffer greatly reduced fitness and because fecundity increases with crown size, which increases with stem size. Although lifetime reproductive success (i.e. fitness) is an increasing function of stem growth rate in the canopy, it is also a complicated function of investment in seed, the density-independent death rate in the canopy, and parameters governing understory growth and survival </w:t>
      </w:r>
      <w:r w:rsidR="00D24935">
        <w:rPr>
          <w:noProof/>
        </w:rPr>
        <w:t>(Strigul</w:t>
      </w:r>
      <w:r w:rsidR="00D24935" w:rsidRPr="00D24935">
        <w:rPr>
          <w:i/>
          <w:noProof/>
        </w:rPr>
        <w:t xml:space="preserve"> et al.</w:t>
      </w:r>
      <w:r w:rsidR="00D24935">
        <w:rPr>
          <w:noProof/>
        </w:rPr>
        <w:t>, 2008)</w:t>
      </w:r>
      <w:r>
        <w:t xml:space="preserve">. However, allocation to fecundity can be neglected here because it is a small component of the carbon and nitrogen budgets </w:t>
      </w:r>
      <w:r w:rsidR="00203B07">
        <w:rPr>
          <w:noProof/>
        </w:rPr>
        <w:t>(Whittaker</w:t>
      </w:r>
      <w:r w:rsidR="00203B07" w:rsidRPr="00203B07">
        <w:rPr>
          <w:i/>
          <w:noProof/>
        </w:rPr>
        <w:t xml:space="preserve"> et al.</w:t>
      </w:r>
      <w:r w:rsidR="00203B07">
        <w:rPr>
          <w:noProof/>
        </w:rPr>
        <w:t>, 1979, Ladeau &amp;  Clark, 2006, McCarthy</w:t>
      </w:r>
      <w:r w:rsidR="00203B07" w:rsidRPr="00203B07">
        <w:rPr>
          <w:i/>
          <w:noProof/>
        </w:rPr>
        <w:t xml:space="preserve"> et al.</w:t>
      </w:r>
      <w:r w:rsidR="00203B07">
        <w:rPr>
          <w:noProof/>
        </w:rPr>
        <w:t>, 2010)</w:t>
      </w:r>
      <w:r>
        <w:t xml:space="preserve">. </w:t>
      </w:r>
    </w:p>
    <w:p w:rsidR="00781FED" w:rsidRDefault="00781FED" w:rsidP="00781FED">
      <w:pPr>
        <w:spacing w:line="480" w:lineRule="auto"/>
        <w:ind w:firstLine="720"/>
      </w:pPr>
      <w:r>
        <w:t xml:space="preserve">The fact that trees change allocation dramatically when moving from the understory to the canopy argues that we may separately optimize understory and canopy allocation. We focus on the optimal canopy allocation in this paper, because we are interested in the size of the carbon sink, which is </w:t>
      </w:r>
      <w:r w:rsidRPr="009F0109">
        <w:t xml:space="preserve">dominated by canopy trees </w:t>
      </w:r>
      <w:r w:rsidR="00282BAB">
        <w:rPr>
          <w:noProof/>
        </w:rPr>
        <w:t>(Farrior</w:t>
      </w:r>
      <w:r w:rsidR="00282BAB" w:rsidRPr="00282BAB">
        <w:rPr>
          <w:i/>
          <w:noProof/>
        </w:rPr>
        <w:t xml:space="preserve"> et al.</w:t>
      </w:r>
      <w:r w:rsidR="00282BAB">
        <w:rPr>
          <w:noProof/>
        </w:rPr>
        <w:t>, 2013a)</w:t>
      </w:r>
      <w:r w:rsidRPr="009F0109">
        <w:t xml:space="preserve">. Finally, we assume that the density-independent death rate of canopy trees (i.e. from wind throw) is independent of the </w:t>
      </w:r>
      <w:r w:rsidRPr="009F0109">
        <w:lastRenderedPageBreak/>
        <w:t xml:space="preserve">foliage-wood-fine root allocation strategy. Although this is obviously debatable, we offer it as a useful beginning because the death rate in the canopy is probably affected most by factors other than those considered here, such as wood density and height-diameter allometry. As in Dybzinski et al. </w:t>
      </w:r>
      <w:r w:rsidR="00D24935">
        <w:rPr>
          <w:noProof/>
        </w:rPr>
        <w:t>(2011)</w:t>
      </w:r>
      <w:r w:rsidRPr="009F0109">
        <w:t>, we consider three carbon pools: foliage, wood, and fine roots. However, we have expanded the number of nitrogen pools from three to four. Foliage and wood N</w:t>
      </w:r>
      <w:proofErr w:type="gramStart"/>
      <w:r w:rsidRPr="009F0109">
        <w:t>:C</w:t>
      </w:r>
      <w:proofErr w:type="gramEnd"/>
      <w:r w:rsidRPr="009F0109">
        <w:t xml:space="preserve"> is fixed at </w:t>
      </w:r>
      <w:r w:rsidRPr="009F0109">
        <w:rPr>
          <w:i/>
        </w:rPr>
        <w:sym w:font="Symbol" w:char="F06C"/>
      </w:r>
      <w:r w:rsidRPr="009F0109">
        <w:t xml:space="preserve"> (0.057 </w:t>
      </w:r>
      <w:proofErr w:type="spellStart"/>
      <w:r w:rsidRPr="009F0109">
        <w:t>gN</w:t>
      </w:r>
      <w:proofErr w:type="spellEnd"/>
      <w:r w:rsidRPr="009F0109">
        <w:t xml:space="preserve"> gC</w:t>
      </w:r>
      <w:r w:rsidRPr="009F0109">
        <w:rPr>
          <w:vertAlign w:val="superscript"/>
        </w:rPr>
        <w:t>-1</w:t>
      </w:r>
      <w:r w:rsidRPr="009F0109">
        <w:t xml:space="preserve">) and </w:t>
      </w:r>
      <w:r w:rsidRPr="009F0109">
        <w:rPr>
          <w:i/>
        </w:rPr>
        <w:sym w:font="Symbol" w:char="F077"/>
      </w:r>
      <w:r w:rsidRPr="009F0109">
        <w:t xml:space="preserve"> (0.0024 </w:t>
      </w:r>
      <w:proofErr w:type="spellStart"/>
      <w:r w:rsidRPr="009F0109">
        <w:t>gN</w:t>
      </w:r>
      <w:proofErr w:type="spellEnd"/>
      <w:r w:rsidRPr="009F0109">
        <w:t xml:space="preserve"> gC</w:t>
      </w:r>
      <w:r w:rsidRPr="009F0109">
        <w:rPr>
          <w:vertAlign w:val="superscript"/>
        </w:rPr>
        <w:t>-1</w:t>
      </w:r>
      <w:r>
        <w:t xml:space="preserve">, mean value in </w:t>
      </w:r>
      <w:proofErr w:type="spellStart"/>
      <w:r>
        <w:t>Kattge</w:t>
      </w:r>
      <w:proofErr w:type="spellEnd"/>
      <w:r>
        <w:t xml:space="preserve"> et al. 2011</w:t>
      </w:r>
      <w:r w:rsidRPr="009F0109">
        <w:t>)</w:t>
      </w:r>
      <w:r>
        <w:t>,</w:t>
      </w:r>
      <w:r w:rsidRPr="009F0109">
        <w:t xml:space="preserve"> respectively. Unlike Dybzinski et al. </w:t>
      </w:r>
      <w:r w:rsidR="00D24935">
        <w:rPr>
          <w:noProof/>
        </w:rPr>
        <w:t>(2011)</w:t>
      </w:r>
      <w:r w:rsidRPr="009F0109">
        <w:t>, we divide the nitrogen in fine roots into “structural” and “metabolic” pools, with N</w:t>
      </w:r>
      <w:proofErr w:type="gramStart"/>
      <w:r w:rsidRPr="009F0109">
        <w:t>:C</w:t>
      </w:r>
      <w:proofErr w:type="gramEnd"/>
      <w:r w:rsidRPr="009F0109">
        <w:t xml:space="preserve"> ratios </w:t>
      </w:r>
      <w:r w:rsidRPr="009F0109">
        <w:rPr>
          <w:i/>
        </w:rPr>
        <w:sym w:font="Symbol" w:char="F073"/>
      </w:r>
      <w:r w:rsidRPr="009F0109">
        <w:t xml:space="preserve"> (0.001934 </w:t>
      </w:r>
      <w:proofErr w:type="spellStart"/>
      <w:r w:rsidRPr="009F0109">
        <w:t>gN</w:t>
      </w:r>
      <w:proofErr w:type="spellEnd"/>
      <w:r w:rsidRPr="009F0109">
        <w:t xml:space="preserve"> gC</w:t>
      </w:r>
      <w:r w:rsidRPr="009F0109">
        <w:rPr>
          <w:vertAlign w:val="superscript"/>
        </w:rPr>
        <w:t>-1</w:t>
      </w:r>
      <w:r>
        <w:t>,</w:t>
      </w:r>
      <w:r w:rsidRPr="00C04A35">
        <w:t xml:space="preserve"> </w:t>
      </w:r>
      <w:r>
        <w:t xml:space="preserve">mean value in </w:t>
      </w:r>
      <w:proofErr w:type="spellStart"/>
      <w:r>
        <w:t>Kattge</w:t>
      </w:r>
      <w:proofErr w:type="spellEnd"/>
      <w:r>
        <w:t xml:space="preserve"> et al. 2011 divided by 10</w:t>
      </w:r>
      <w:r w:rsidRPr="009F0109">
        <w:t xml:space="preserve">) and </w:t>
      </w:r>
      <w:r w:rsidRPr="009F0109">
        <w:rPr>
          <w:i/>
        </w:rPr>
        <w:sym w:font="Symbol" w:char="F072"/>
      </w:r>
      <w:r w:rsidRPr="009F0109">
        <w:t xml:space="preserve"> (</w:t>
      </w:r>
      <w:proofErr w:type="spellStart"/>
      <w:r w:rsidRPr="009F0109">
        <w:t>gN</w:t>
      </w:r>
      <w:proofErr w:type="spellEnd"/>
      <w:r w:rsidRPr="009F0109">
        <w:t xml:space="preserve"> gC</w:t>
      </w:r>
      <w:r w:rsidRPr="009F0109">
        <w:rPr>
          <w:vertAlign w:val="superscript"/>
        </w:rPr>
        <w:t>-1</w:t>
      </w:r>
      <w:r w:rsidRPr="009F0109">
        <w:t>)</w:t>
      </w:r>
      <w:r>
        <w:t>,</w:t>
      </w:r>
      <w:r w:rsidRPr="009F0109">
        <w:t xml:space="preserve"> respectively. The structural pool is primarily the nitrogen in plant cell walls. The metabolic pool includes the nitrogen in proteins responsible for active transport of nitrate and ammonium and the metabolism that supports and fuels this activity. In a nitrogen-limited forest, nitrogen uptake by fine roots is obviously a critical component of fitness. Trees should invest in the metabolic pool so as to maximize net nitrogen gains. We assume that the rate of uptake of nitrate and ammonium by fine roots is proportional both to fine root biomass (</w:t>
      </w:r>
      <w:r w:rsidRPr="009F0109">
        <w:rPr>
          <w:i/>
        </w:rPr>
        <w:t>R</w:t>
      </w:r>
      <w:r w:rsidRPr="009F0109">
        <w:t xml:space="preserve">) and an increasing and concave-down function: </w:t>
      </w:r>
      <w:r w:rsidRPr="009F0109">
        <w:rPr>
          <w:i/>
        </w:rPr>
        <w:t>f</w:t>
      </w:r>
      <w:r w:rsidRPr="009F0109">
        <w:t>(</w:t>
      </w:r>
      <w:r w:rsidRPr="009F0109">
        <w:rPr>
          <w:i/>
        </w:rPr>
        <w:sym w:font="Symbol" w:char="F072"/>
      </w:r>
      <w:r w:rsidRPr="009F0109">
        <w:t>).</w:t>
      </w:r>
      <w:r w:rsidR="003B6A10">
        <w:t xml:space="preserve"> This function</w:t>
      </w:r>
      <w:r w:rsidRPr="009F0109">
        <w:t xml:space="preserve"> equals zero at </w:t>
      </w:r>
      <w:r w:rsidRPr="009F0109">
        <w:rPr>
          <w:i/>
        </w:rPr>
        <w:sym w:font="Symbol" w:char="F072"/>
      </w:r>
      <w:r w:rsidRPr="009F0109">
        <w:rPr>
          <w:i/>
        </w:rPr>
        <w:t xml:space="preserve"> </w:t>
      </w:r>
      <w:r w:rsidRPr="009F0109">
        <w:t xml:space="preserve">= 0 simply because the root has no active transport proteins if it has no nitrogen in its metabolic pool. </w:t>
      </w:r>
      <w:r w:rsidR="003B6A10">
        <w:t>It</w:t>
      </w:r>
      <w:r>
        <w:t xml:space="preserve"> is an increasing function of </w:t>
      </w:r>
      <w:r>
        <w:rPr>
          <w:i/>
        </w:rPr>
        <w:sym w:font="Symbol" w:char="F072"/>
      </w:r>
      <w:r w:rsidRPr="009F0109">
        <w:t xml:space="preserve"> because we assume that the density of active transport sites on a root hair increases </w:t>
      </w:r>
      <w:proofErr w:type="gramStart"/>
      <w:r w:rsidRPr="009F0109">
        <w:t xml:space="preserve">with </w:t>
      </w:r>
      <w:proofErr w:type="gramEnd"/>
      <w:r w:rsidRPr="009F0109">
        <w:rPr>
          <w:i/>
        </w:rPr>
        <w:sym w:font="Symbol" w:char="F072"/>
      </w:r>
      <w:r w:rsidR="003B6A10">
        <w:t>, and it</w:t>
      </w:r>
      <w:r w:rsidRPr="009F0109">
        <w:t xml:space="preserve"> is a concave</w:t>
      </w:r>
      <w:r w:rsidRPr="009F0109">
        <w:rPr>
          <w:rFonts w:ascii="Mona Lisa Solid ITC TT" w:hAnsi="Mona Lisa Solid ITC TT" w:cs="Mona Lisa Solid ITC TT"/>
        </w:rPr>
        <w:t>‐</w:t>
      </w:r>
      <w:r w:rsidRPr="009F0109">
        <w:t>down function for two reasons. First, the probability that an active transport site will capture a</w:t>
      </w:r>
      <w:r>
        <w:t xml:space="preserve"> nitrate or ammonium molecule once it touches the surface of a root hair must saturate at one as the density of active transport sites becomes large. Second, the density of transport sites on the surface of a root hair might saturate as </w:t>
      </w:r>
      <w:r>
        <w:rPr>
          <w:i/>
        </w:rPr>
        <w:sym w:font="Symbol" w:char="F072"/>
      </w:r>
      <w:r>
        <w:rPr>
          <w:i/>
        </w:rPr>
        <w:t xml:space="preserve"> </w:t>
      </w:r>
      <w:r>
        <w:t xml:space="preserve">becomes large. If the nitrogen mineralization rate is a constant and all mineralized nitrogen is ultimately captured by canopy trees, then </w:t>
      </w:r>
      <w:r w:rsidRPr="002A337E">
        <w:rPr>
          <w:i/>
        </w:rPr>
        <w:t>N</w:t>
      </w:r>
      <w:r>
        <w:t xml:space="preserve"> </w:t>
      </w:r>
      <w:proofErr w:type="spellStart"/>
      <w:proofErr w:type="gramStart"/>
      <w:r>
        <w:t>gN</w:t>
      </w:r>
      <w:proofErr w:type="spellEnd"/>
      <w:proofErr w:type="gramEnd"/>
      <w:r>
        <w:t xml:space="preserve"> m</w:t>
      </w:r>
      <w:r>
        <w:rPr>
          <w:vertAlign w:val="superscript"/>
        </w:rPr>
        <w:t>-2</w:t>
      </w:r>
      <w:r>
        <w:t xml:space="preserve"> yr</w:t>
      </w:r>
      <w:r>
        <w:rPr>
          <w:vertAlign w:val="superscript"/>
        </w:rPr>
        <w:t>-1</w:t>
      </w:r>
      <w:r>
        <w:t xml:space="preserve"> will be captured by a closed canopy </w:t>
      </w:r>
      <w:r>
        <w:lastRenderedPageBreak/>
        <w:t xml:space="preserve">forest (see Appendix G in Dybzinski </w:t>
      </w:r>
      <w:r>
        <w:rPr>
          <w:i/>
        </w:rPr>
        <w:t>et al.</w:t>
      </w:r>
      <w:r>
        <w:t xml:space="preserve"> (2011) for a full derivation from a nitrogen cycle model). </w:t>
      </w:r>
    </w:p>
    <w:p w:rsidR="00781FED" w:rsidRDefault="00781FED" w:rsidP="00781FED">
      <w:pPr>
        <w:spacing w:line="480" w:lineRule="auto"/>
        <w:ind w:firstLine="720"/>
      </w:pPr>
    </w:p>
    <w:p w:rsidR="00781FED" w:rsidRPr="003441FA" w:rsidRDefault="00781FED" w:rsidP="00781FED">
      <w:pPr>
        <w:spacing w:line="480" w:lineRule="auto"/>
        <w:rPr>
          <w:b/>
        </w:rPr>
      </w:pPr>
      <w:r>
        <w:rPr>
          <w:b/>
        </w:rPr>
        <w:t>Model structure</w:t>
      </w:r>
    </w:p>
    <w:p w:rsidR="00781FED" w:rsidRDefault="00781FED" w:rsidP="00781FED">
      <w:pPr>
        <w:spacing w:line="480" w:lineRule="auto"/>
        <w:ind w:firstLine="720"/>
      </w:pPr>
      <w:r>
        <w:t>The nitrogen capture strategy of the resident strategy is given by its fine root mass</w:t>
      </w:r>
      <w:r w:rsidR="00A21E41">
        <w:t xml:space="preserve"> per unit crown area</w:t>
      </w:r>
      <w:r>
        <w:t xml:space="preserve">, </w:t>
      </w:r>
      <w:proofErr w:type="spellStart"/>
      <w:proofErr w:type="gramStart"/>
      <w:r w:rsidRPr="002A337E">
        <w:rPr>
          <w:i/>
        </w:rPr>
        <w:t>R</w:t>
      </w:r>
      <w:r>
        <w:rPr>
          <w:vertAlign w:val="subscript"/>
        </w:rPr>
        <w:t>r</w:t>
      </w:r>
      <w:proofErr w:type="spellEnd"/>
      <w:proofErr w:type="gramEnd"/>
      <w:r>
        <w:t xml:space="preserve"> (</w:t>
      </w:r>
      <w:proofErr w:type="spellStart"/>
      <w:r>
        <w:t>gC</w:t>
      </w:r>
      <w:proofErr w:type="spellEnd"/>
      <w:r>
        <w:t xml:space="preserve"> m</w:t>
      </w:r>
      <w:r>
        <w:rPr>
          <w:vertAlign w:val="superscript"/>
        </w:rPr>
        <w:t>-2</w:t>
      </w:r>
      <w:r>
        <w:t xml:space="preserve">), and metabolic root stoichiometry </w:t>
      </w:r>
      <w:r>
        <w:rPr>
          <w:i/>
        </w:rPr>
        <w:sym w:font="Symbol" w:char="F072"/>
      </w:r>
      <w:r>
        <w:rPr>
          <w:vertAlign w:val="subscript"/>
        </w:rPr>
        <w:t>r</w:t>
      </w:r>
      <w:r>
        <w:t xml:space="preserve">, where the subscript “r” denotes a resident variable. The resident’s one-sided canopy leaf area index, </w:t>
      </w:r>
      <w:proofErr w:type="spellStart"/>
      <w:r>
        <w:rPr>
          <w:i/>
        </w:rPr>
        <w:t>L</w:t>
      </w:r>
      <w:r>
        <w:rPr>
          <w:vertAlign w:val="subscript"/>
        </w:rPr>
        <w:t>r</w:t>
      </w:r>
      <w:proofErr w:type="spellEnd"/>
      <w:r>
        <w:t xml:space="preserve"> (m</w:t>
      </w:r>
      <w:r>
        <w:rPr>
          <w:vertAlign w:val="superscript"/>
        </w:rPr>
        <w:t>2</w:t>
      </w:r>
      <w:r>
        <w:t xml:space="preserve"> m</w:t>
      </w:r>
      <w:r>
        <w:rPr>
          <w:vertAlign w:val="superscript"/>
        </w:rPr>
        <w:t>-2</w:t>
      </w:r>
      <w:r>
        <w:t xml:space="preserve">) and annual wood production rate </w:t>
      </w:r>
      <w:proofErr w:type="spellStart"/>
      <w:r>
        <w:rPr>
          <w:i/>
        </w:rPr>
        <w:t>W</w:t>
      </w:r>
      <w:r>
        <w:rPr>
          <w:vertAlign w:val="subscript"/>
        </w:rPr>
        <w:t>r</w:t>
      </w:r>
      <w:proofErr w:type="spellEnd"/>
      <w:r>
        <w:t xml:space="preserve"> (</w:t>
      </w:r>
      <w:proofErr w:type="spellStart"/>
      <w:r>
        <w:t>gC</w:t>
      </w:r>
      <w:proofErr w:type="spellEnd"/>
      <w:r>
        <w:t xml:space="preserve"> m</w:t>
      </w:r>
      <w:r>
        <w:rPr>
          <w:vertAlign w:val="superscript"/>
        </w:rPr>
        <w:t>-2</w:t>
      </w:r>
      <w:r>
        <w:t xml:space="preserve"> yr</w:t>
      </w:r>
      <w:r>
        <w:rPr>
          <w:vertAlign w:val="superscript"/>
        </w:rPr>
        <w:t>-1</w:t>
      </w:r>
      <w:r>
        <w:t xml:space="preserve">) are the solutions of the following two equations, the first of which closes a resident tree’s nitrogen budget and the second of which closes its carbon budget: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12"/>
              </w:rPr>
              <w:drawing>
                <wp:inline distT="0" distB="0" distL="0" distR="0">
                  <wp:extent cx="2316480" cy="220980"/>
                  <wp:effectExtent l="0" t="0" r="7620" b="7620"/>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6480" cy="220980"/>
                          </a:xfrm>
                          <a:prstGeom prst="rect">
                            <a:avLst/>
                          </a:prstGeom>
                          <a:noFill/>
                          <a:ln>
                            <a:noFill/>
                          </a:ln>
                        </pic:spPr>
                      </pic:pic>
                    </a:graphicData>
                  </a:graphic>
                </wp:inline>
              </w:drawing>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0" w:name="Eq_SOM_residentNitrogenBudget"/>
            <w:r>
              <w:t>S</w:t>
            </w:r>
            <w:r w:rsidR="008625E4">
              <w:rPr>
                <w:noProof/>
              </w:rPr>
              <w:t>3</w:t>
            </w:r>
            <w:bookmarkEnd w:id="0"/>
            <w:r w:rsidRPr="007D1A2B">
              <w:t>)</w:t>
            </w:r>
          </w:p>
        </w:tc>
      </w:tr>
    </w:tbl>
    <w:p w:rsidR="00781FED" w:rsidRDefault="00781FED" w:rsidP="00781FED">
      <w:pPr>
        <w:spacing w:line="480" w:lineRule="auto"/>
      </w:pPr>
      <w:proofErr w:type="gramStart"/>
      <w:r>
        <w:t>and</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12"/>
              </w:rPr>
              <w:drawing>
                <wp:inline distT="0" distB="0" distL="0" distR="0">
                  <wp:extent cx="1760220" cy="243840"/>
                  <wp:effectExtent l="0" t="0" r="0" b="381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0220" cy="2438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 w:name="Eq_SOM_residentCarbonBudget"/>
            <w:r>
              <w:t>S</w:t>
            </w:r>
            <w:r w:rsidR="008625E4">
              <w:rPr>
                <w:noProof/>
              </w:rPr>
              <w:t>4</w:t>
            </w:r>
            <w:bookmarkEnd w:id="1"/>
            <w:r w:rsidRPr="007D1A2B">
              <w:t>)</w:t>
            </w:r>
          </w:p>
        </w:tc>
      </w:tr>
    </w:tbl>
    <w:p w:rsidR="00781FED" w:rsidRDefault="00781FED" w:rsidP="00781FED">
      <w:pPr>
        <w:spacing w:line="480" w:lineRule="auto"/>
      </w:pPr>
      <w:r>
        <w:t xml:space="preserve">In addition to the parameters and variables described above, </w:t>
      </w:r>
      <w:r>
        <w:rPr>
          <w:i/>
        </w:rPr>
        <w:t>p</w:t>
      </w:r>
      <w:r>
        <w:t xml:space="preserve"> is the fraction of nitrogen that is resorbed before senescence (0.5 </w:t>
      </w:r>
      <w:proofErr w:type="spellStart"/>
      <w:r>
        <w:t>unitless</w:t>
      </w:r>
      <w:proofErr w:type="spellEnd"/>
      <w:r>
        <w:t xml:space="preserve">); </w:t>
      </w:r>
      <w:r>
        <w:rPr>
          <w:i/>
        </w:rPr>
        <w:sym w:font="Symbol" w:char="F067"/>
      </w:r>
      <w:r>
        <w:t xml:space="preserve"> is the leaf turnover rate (1 yr</w:t>
      </w:r>
      <w:r>
        <w:rPr>
          <w:vertAlign w:val="superscript"/>
        </w:rPr>
        <w:t>-1</w:t>
      </w:r>
      <w:r>
        <w:t xml:space="preserve">); </w:t>
      </w:r>
      <w:r>
        <w:rPr>
          <w:i/>
        </w:rPr>
        <w:t>M</w:t>
      </w:r>
      <w:r>
        <w:t xml:space="preserve"> is the leaf mass per area (28 </w:t>
      </w:r>
      <w:proofErr w:type="spellStart"/>
      <w:r>
        <w:t>gC</w:t>
      </w:r>
      <w:proofErr w:type="spellEnd"/>
      <w:r>
        <w:t xml:space="preserve"> m</w:t>
      </w:r>
      <w:r>
        <w:rPr>
          <w:vertAlign w:val="superscript"/>
        </w:rPr>
        <w:t>-2</w:t>
      </w:r>
      <w:r>
        <w:t xml:space="preserve">); </w:t>
      </w:r>
      <w:r>
        <w:rPr>
          <w:i/>
        </w:rPr>
        <w:t>t</w:t>
      </w:r>
      <w:r>
        <w:t xml:space="preserve"> is the turnover rate of fine roots (0.3 yr</w:t>
      </w:r>
      <w:r>
        <w:rPr>
          <w:vertAlign w:val="superscript"/>
        </w:rPr>
        <w:t>-1</w:t>
      </w:r>
      <w:r>
        <w:t xml:space="preserve">); </w:t>
      </w:r>
      <w:r>
        <w:rPr>
          <w:i/>
        </w:rPr>
        <w:t>E</w:t>
      </w:r>
      <w:r>
        <w:t>(</w:t>
      </w:r>
      <w:proofErr w:type="spellStart"/>
      <w:r>
        <w:rPr>
          <w:i/>
        </w:rPr>
        <w:t>L</w:t>
      </w:r>
      <w:r>
        <w:rPr>
          <w:vertAlign w:val="subscript"/>
        </w:rPr>
        <w:t>r</w:t>
      </w:r>
      <w:proofErr w:type="spellEnd"/>
      <w:r>
        <w:t xml:space="preserve">) is the canopy-level gross photosynthetic rate as a function of </w:t>
      </w:r>
      <w:proofErr w:type="spellStart"/>
      <w:r>
        <w:rPr>
          <w:i/>
        </w:rPr>
        <w:t>L</w:t>
      </w:r>
      <w:r>
        <w:rPr>
          <w:vertAlign w:val="subscript"/>
        </w:rPr>
        <w:t>r</w:t>
      </w:r>
      <w:proofErr w:type="spellEnd"/>
      <w:r>
        <w:t xml:space="preserve"> (</w:t>
      </w:r>
      <w:proofErr w:type="spellStart"/>
      <w:r>
        <w:t>gC</w:t>
      </w:r>
      <w:proofErr w:type="spellEnd"/>
      <w:r>
        <w:t xml:space="preserve"> m</w:t>
      </w:r>
      <w:r>
        <w:rPr>
          <w:vertAlign w:val="superscript"/>
        </w:rPr>
        <w:t>-2</w:t>
      </w:r>
      <w:r>
        <w:t xml:space="preserve"> yr</w:t>
      </w:r>
      <w:r>
        <w:rPr>
          <w:vertAlign w:val="superscript"/>
        </w:rPr>
        <w:t>-1</w:t>
      </w:r>
      <w:r>
        <w:t xml:space="preserve">); </w:t>
      </w:r>
      <w:r>
        <w:rPr>
          <w:i/>
        </w:rPr>
        <w:t xml:space="preserve">a </w:t>
      </w:r>
      <w:r>
        <w:t xml:space="preserve">is the annual cost of leaves per leaf layer (57.37 </w:t>
      </w:r>
      <w:proofErr w:type="spellStart"/>
      <w:r>
        <w:t>gC</w:t>
      </w:r>
      <w:proofErr w:type="spellEnd"/>
      <w:r>
        <w:t xml:space="preserve"> m</w:t>
      </w:r>
      <w:r>
        <w:rPr>
          <w:vertAlign w:val="superscript"/>
        </w:rPr>
        <w:t>-2</w:t>
      </w:r>
      <w:r>
        <w:t xml:space="preserve"> yr</w:t>
      </w:r>
      <w:r>
        <w:rPr>
          <w:vertAlign w:val="superscript"/>
        </w:rPr>
        <w:t>-1</w:t>
      </w:r>
      <w:r>
        <w:t xml:space="preserve">); </w:t>
      </w:r>
      <w:r>
        <w:rPr>
          <w:i/>
        </w:rPr>
        <w:t xml:space="preserve">b </w:t>
      </w:r>
      <w:r>
        <w:t xml:space="preserve">is the annual cost of fine roots per root mass (1.6 </w:t>
      </w:r>
      <w:proofErr w:type="spellStart"/>
      <w:r>
        <w:t>gC</w:t>
      </w:r>
      <w:proofErr w:type="spellEnd"/>
      <w:r>
        <w:t xml:space="preserve"> gC</w:t>
      </w:r>
      <w:r>
        <w:rPr>
          <w:vertAlign w:val="superscript"/>
        </w:rPr>
        <w:t>-1</w:t>
      </w:r>
      <w:r>
        <w:t xml:space="preserve"> yr</w:t>
      </w:r>
      <w:r>
        <w:rPr>
          <w:vertAlign w:val="superscript"/>
        </w:rPr>
        <w:t>-1</w:t>
      </w:r>
      <w:r>
        <w:t xml:space="preserve">); </w:t>
      </w:r>
      <w:r>
        <w:rPr>
          <w:i/>
        </w:rPr>
        <w:t>c</w:t>
      </w:r>
      <w:r>
        <w:t xml:space="preserve"> is the cost of wood per new wood mass (1 </w:t>
      </w:r>
      <w:proofErr w:type="spellStart"/>
      <w:r>
        <w:t>gC</w:t>
      </w:r>
      <w:proofErr w:type="spellEnd"/>
      <w:r>
        <w:t xml:space="preserve"> gC</w:t>
      </w:r>
      <w:r>
        <w:rPr>
          <w:vertAlign w:val="superscript"/>
        </w:rPr>
        <w:t>-1</w:t>
      </w:r>
      <w:r>
        <w:t xml:space="preserve">); and </w:t>
      </w:r>
      <w:r>
        <w:rPr>
          <w:i/>
        </w:rPr>
        <w:t>F</w:t>
      </w:r>
      <w:r>
        <w:t xml:space="preserve"> is the NPP associated with reproduction (34.6 </w:t>
      </w:r>
      <w:proofErr w:type="spellStart"/>
      <w:r>
        <w:t>gC</w:t>
      </w:r>
      <w:proofErr w:type="spellEnd"/>
      <w:r>
        <w:t xml:space="preserve"> m</w:t>
      </w:r>
      <w:r>
        <w:rPr>
          <w:vertAlign w:val="superscript"/>
        </w:rPr>
        <w:t>-2</w:t>
      </w:r>
      <w:r>
        <w:t xml:space="preserve"> yr</w:t>
      </w:r>
      <w:r>
        <w:rPr>
          <w:vertAlign w:val="superscript"/>
        </w:rPr>
        <w:t>-1</w:t>
      </w:r>
      <w:r>
        <w:t xml:space="preserve">). Included within </w:t>
      </w:r>
      <w:r>
        <w:rPr>
          <w:i/>
        </w:rPr>
        <w:t>a</w:t>
      </w:r>
      <w:r>
        <w:t xml:space="preserve">, </w:t>
      </w:r>
      <w:proofErr w:type="gramStart"/>
      <w:r>
        <w:rPr>
          <w:i/>
        </w:rPr>
        <w:t>b</w:t>
      </w:r>
      <w:r>
        <w:t>,</w:t>
      </w:r>
      <w:proofErr w:type="gramEnd"/>
      <w:r>
        <w:t xml:space="preserve"> and </w:t>
      </w:r>
      <w:r>
        <w:rPr>
          <w:i/>
        </w:rPr>
        <w:t>c</w:t>
      </w:r>
      <w:r>
        <w:t xml:space="preserve"> are the carbon costs of respiration and construction. See Dybzinski et al. </w:t>
      </w:r>
      <w:r w:rsidR="00D24935">
        <w:rPr>
          <w:noProof/>
        </w:rPr>
        <w:t>(2011)</w:t>
      </w:r>
      <w:r>
        <w:t xml:space="preserve"> for a detailed description of these parameters and their derivations (e.g. </w:t>
      </w:r>
      <w:proofErr w:type="gramStart"/>
      <w:r>
        <w:rPr>
          <w:i/>
        </w:rPr>
        <w:t xml:space="preserve">a </w:t>
      </w:r>
      <w:r>
        <w:t>and</w:t>
      </w:r>
      <w:proofErr w:type="gramEnd"/>
      <w:r>
        <w:t xml:space="preserve"> </w:t>
      </w:r>
      <w:r>
        <w:rPr>
          <w:i/>
        </w:rPr>
        <w:t>b</w:t>
      </w:r>
      <w:r>
        <w:t xml:space="preserve"> are composed of other physiological parameters such as respiration rates and turnover times that we simply summarize here).</w:t>
      </w:r>
    </w:p>
    <w:p w:rsidR="00781FED" w:rsidRDefault="00781FED" w:rsidP="00781FED">
      <w:pPr>
        <w:spacing w:line="480" w:lineRule="auto"/>
      </w:pPr>
      <w:r>
        <w:lastRenderedPageBreak/>
        <w:tab/>
        <w:t xml:space="preserve">Belowground competition for nitrogen is assumed to be well-mixed, where all roots have access to the same resource pool, consistent with observational </w:t>
      </w:r>
      <w:r w:rsidR="00203B07">
        <w:rPr>
          <w:noProof/>
        </w:rPr>
        <w:t>(Gilman, 1988, Stone &amp;  Kalisz, 1991, Casper</w:t>
      </w:r>
      <w:r w:rsidR="00203B07" w:rsidRPr="00203B07">
        <w:rPr>
          <w:i/>
          <w:noProof/>
        </w:rPr>
        <w:t xml:space="preserve"> et al.</w:t>
      </w:r>
      <w:r w:rsidR="00203B07">
        <w:rPr>
          <w:noProof/>
        </w:rPr>
        <w:t>, 2003)</w:t>
      </w:r>
      <w:r>
        <w:t xml:space="preserve">, tracer </w:t>
      </w:r>
      <w:r w:rsidR="00D24935">
        <w:rPr>
          <w:noProof/>
        </w:rPr>
        <w:t>(Gottlicher</w:t>
      </w:r>
      <w:r w:rsidR="00D24935" w:rsidRPr="00D24935">
        <w:rPr>
          <w:i/>
          <w:noProof/>
        </w:rPr>
        <w:t xml:space="preserve"> et al.</w:t>
      </w:r>
      <w:r w:rsidR="00D24935">
        <w:rPr>
          <w:noProof/>
        </w:rPr>
        <w:t>, 2008)</w:t>
      </w:r>
      <w:r>
        <w:t xml:space="preserve">, and molecular-identification </w:t>
      </w:r>
      <w:r w:rsidR="00D24935">
        <w:rPr>
          <w:noProof/>
        </w:rPr>
        <w:t>(Frank</w:t>
      </w:r>
      <w:r w:rsidR="00D24935" w:rsidRPr="00D24935">
        <w:rPr>
          <w:i/>
          <w:noProof/>
        </w:rPr>
        <w:t xml:space="preserve"> et al.</w:t>
      </w:r>
      <w:r w:rsidR="00D24935">
        <w:rPr>
          <w:noProof/>
        </w:rPr>
        <w:t>, 2010, Jones</w:t>
      </w:r>
      <w:r w:rsidR="00D24935" w:rsidRPr="00D24935">
        <w:rPr>
          <w:i/>
          <w:noProof/>
        </w:rPr>
        <w:t xml:space="preserve"> et al.</w:t>
      </w:r>
      <w:r w:rsidR="00D24935">
        <w:rPr>
          <w:noProof/>
        </w:rPr>
        <w:t>, 2011)</w:t>
      </w:r>
      <w:r>
        <w:t xml:space="preserve"> studies of root systems, which show extensive comingling of individual root systems. This implies that to a first approximation, a challenger’s nitrogen uptake per ground area is proportional to the nitrogen mineralization rate and its </w:t>
      </w:r>
      <w:r>
        <w:rPr>
          <w:i/>
        </w:rPr>
        <w:t>relative</w:t>
      </w:r>
      <w:r>
        <w:t xml:space="preserve"> uptake capacity (i.e. </w:t>
      </w:r>
      <w:proofErr w:type="spellStart"/>
      <w:r>
        <w:rPr>
          <w:i/>
        </w:rPr>
        <w:t>R</w:t>
      </w:r>
      <w:r>
        <w:rPr>
          <w:vertAlign w:val="subscript"/>
        </w:rPr>
        <w:t>m</w:t>
      </w:r>
      <w:proofErr w:type="spellEnd"/>
      <w:r>
        <w:t xml:space="preserve"> </w:t>
      </w:r>
      <w:proofErr w:type="gramStart"/>
      <w:r>
        <w:rPr>
          <w:i/>
        </w:rPr>
        <w:t>f</w:t>
      </w:r>
      <w:r>
        <w:t>(</w:t>
      </w:r>
      <w:proofErr w:type="gramEnd"/>
      <w:r>
        <w:rPr>
          <w:i/>
        </w:rPr>
        <w:sym w:font="Symbol" w:char="F072"/>
      </w:r>
      <w:r>
        <w:rPr>
          <w:vertAlign w:val="subscript"/>
        </w:rPr>
        <w:t>m</w:t>
      </w:r>
      <w:r>
        <w:t>)/[</w:t>
      </w:r>
      <w:proofErr w:type="spellStart"/>
      <w:r>
        <w:rPr>
          <w:i/>
        </w:rPr>
        <w:t>R</w:t>
      </w:r>
      <w:r>
        <w:rPr>
          <w:vertAlign w:val="subscript"/>
        </w:rPr>
        <w:t>r</w:t>
      </w:r>
      <w:proofErr w:type="spellEnd"/>
      <w:r>
        <w:t xml:space="preserve"> </w:t>
      </w:r>
      <w:r>
        <w:rPr>
          <w:i/>
        </w:rPr>
        <w:t>f</w:t>
      </w:r>
      <w:r>
        <w:t>(</w:t>
      </w:r>
      <w:r>
        <w:rPr>
          <w:i/>
        </w:rPr>
        <w:sym w:font="Symbol" w:char="F072"/>
      </w:r>
      <w:r>
        <w:rPr>
          <w:vertAlign w:val="subscript"/>
        </w:rPr>
        <w:t>r</w:t>
      </w:r>
      <w:r>
        <w:t xml:space="preserve">)]) </w:t>
      </w:r>
      <w:r w:rsidR="00203B07">
        <w:rPr>
          <w:noProof/>
        </w:rPr>
        <w:t>(Berendse &amp;  Elberse, 1990, Raynaud &amp;  Leadley, 2004, Craine</w:t>
      </w:r>
      <w:r w:rsidR="00203B07" w:rsidRPr="00203B07">
        <w:rPr>
          <w:i/>
          <w:noProof/>
        </w:rPr>
        <w:t xml:space="preserve"> et al.</w:t>
      </w:r>
      <w:r w:rsidR="00203B07">
        <w:rPr>
          <w:noProof/>
        </w:rPr>
        <w:t>, 2005)</w:t>
      </w:r>
      <w:r>
        <w:t xml:space="preserve">. Thus, a challenger strategy has a similar set of equations that closes its nitrogen and </w:t>
      </w:r>
      <w:proofErr w:type="gramStart"/>
      <w:r>
        <w:t>carbon budgets that takes</w:t>
      </w:r>
      <w:proofErr w:type="gramEnd"/>
      <w:r>
        <w:t xml:space="preserve"> this into account: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30"/>
              </w:rPr>
              <w:drawing>
                <wp:inline distT="0" distB="0" distL="0" distR="0">
                  <wp:extent cx="3078480" cy="457200"/>
                  <wp:effectExtent l="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78480" cy="457200"/>
                          </a:xfrm>
                          <a:prstGeom prst="rect">
                            <a:avLst/>
                          </a:prstGeom>
                          <a:noFill/>
                          <a:ln>
                            <a:noFill/>
                          </a:ln>
                        </pic:spPr>
                      </pic:pic>
                    </a:graphicData>
                  </a:graphic>
                </wp:inline>
              </w:drawing>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2" w:name="Eq_SOM_challengerNitrogenBudget"/>
            <w:r>
              <w:t>S</w:t>
            </w:r>
            <w:r w:rsidR="008625E4">
              <w:rPr>
                <w:noProof/>
              </w:rPr>
              <w:t>5</w:t>
            </w:r>
            <w:bookmarkEnd w:id="2"/>
            <w:r w:rsidRPr="007D1A2B">
              <w:t>)</w:t>
            </w:r>
          </w:p>
        </w:tc>
      </w:tr>
    </w:tbl>
    <w:p w:rsidR="00781FED" w:rsidRDefault="00781FED" w:rsidP="00781FED">
      <w:pPr>
        <w:spacing w:line="480" w:lineRule="auto"/>
      </w:pPr>
      <w:proofErr w:type="gramStart"/>
      <w:r>
        <w:t>and</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12"/>
              </w:rPr>
              <w:drawing>
                <wp:inline distT="0" distB="0" distL="0" distR="0">
                  <wp:extent cx="1912620" cy="243840"/>
                  <wp:effectExtent l="0" t="0" r="0" b="381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2620" cy="2438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3" w:name="Eq_SOM_challengerCarbonBudget"/>
            <w:r>
              <w:t>S</w:t>
            </w:r>
            <w:r w:rsidR="008625E4">
              <w:rPr>
                <w:noProof/>
              </w:rPr>
              <w:t>6</w:t>
            </w:r>
            <w:bookmarkEnd w:id="3"/>
            <w:r w:rsidRPr="007D1A2B">
              <w:t>)</w:t>
            </w:r>
          </w:p>
        </w:tc>
      </w:tr>
    </w:tbl>
    <w:p w:rsidR="00781FED" w:rsidRPr="008F5087" w:rsidRDefault="00781FED" w:rsidP="00781FED">
      <w:pPr>
        <w:spacing w:line="480" w:lineRule="auto"/>
      </w:pPr>
      <w:proofErr w:type="gramStart"/>
      <w:r>
        <w:t>where</w:t>
      </w:r>
      <w:proofErr w:type="gramEnd"/>
      <w:r>
        <w:t xml:space="preserve"> “m” subscripts challenger strategies. Note that the resident equations above (Eqs. </w:t>
      </w:r>
      <w:r w:rsidR="008625E4">
        <w:t>S</w:t>
      </w:r>
      <w:r w:rsidR="008625E4">
        <w:rPr>
          <w:noProof/>
        </w:rPr>
        <w:t>3</w:t>
      </w:r>
      <w:r>
        <w:t xml:space="preserve">, </w:t>
      </w:r>
      <w:r w:rsidR="008625E4">
        <w:t>S</w:t>
      </w:r>
      <w:r w:rsidR="008625E4">
        <w:rPr>
          <w:noProof/>
        </w:rPr>
        <w:t>4</w:t>
      </w:r>
      <w:r>
        <w:t xml:space="preserve">) are simply a special case of the challenger equations (Eqs. </w:t>
      </w:r>
      <w:r w:rsidR="008625E4">
        <w:t>S</w:t>
      </w:r>
      <w:r w:rsidR="008625E4">
        <w:rPr>
          <w:noProof/>
        </w:rPr>
        <w:t>5</w:t>
      </w:r>
      <w:r>
        <w:t xml:space="preserve">, </w:t>
      </w:r>
      <w:r w:rsidR="008625E4">
        <w:t>S</w:t>
      </w:r>
      <w:r w:rsidR="008625E4">
        <w:rPr>
          <w:noProof/>
        </w:rPr>
        <w:t>6</w:t>
      </w:r>
      <w:r>
        <w:t xml:space="preserve">) when m = r. </w:t>
      </w:r>
    </w:p>
    <w:p w:rsidR="00781FED" w:rsidRPr="002F7A40" w:rsidRDefault="00781FED" w:rsidP="00781FED">
      <w:pPr>
        <w:spacing w:line="480" w:lineRule="auto"/>
      </w:pPr>
      <w:r>
        <w:tab/>
        <w:t>We can solve Eq. (</w:t>
      </w:r>
      <w:r w:rsidR="008625E4">
        <w:t>S</w:t>
      </w:r>
      <w:r w:rsidR="008625E4">
        <w:rPr>
          <w:noProof/>
        </w:rPr>
        <w:t>5</w:t>
      </w:r>
      <w:r>
        <w:t xml:space="preserve">) for </w:t>
      </w:r>
      <w:r>
        <w:rPr>
          <w:i/>
        </w:rPr>
        <w:t>L</w:t>
      </w:r>
      <w:r>
        <w:rPr>
          <w:vertAlign w:val="subscript"/>
        </w:rPr>
        <w:t>m</w:t>
      </w:r>
      <w: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32"/>
              </w:rPr>
              <w:drawing>
                <wp:inline distT="0" distB="0" distL="0" distR="0">
                  <wp:extent cx="4030980" cy="480060"/>
                  <wp:effectExtent l="0" t="0" r="762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0980" cy="48006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4" w:name="Eq_SOM_challengerLAI"/>
            <w:r>
              <w:t>S</w:t>
            </w:r>
            <w:r w:rsidR="008625E4">
              <w:rPr>
                <w:noProof/>
              </w:rPr>
              <w:t>7</w:t>
            </w:r>
            <w:bookmarkEnd w:id="4"/>
            <w:r w:rsidRPr="007D1A2B">
              <w:t>)</w:t>
            </w:r>
          </w:p>
        </w:tc>
      </w:tr>
    </w:tbl>
    <w:p w:rsidR="00781FED" w:rsidRDefault="00781FED" w:rsidP="00781FED">
      <w:pPr>
        <w:spacing w:line="480" w:lineRule="auto"/>
      </w:pPr>
      <w:proofErr w:type="gramStart"/>
      <w:r>
        <w:t>substitute</w:t>
      </w:r>
      <w:proofErr w:type="gramEnd"/>
      <w:r>
        <w:t xml:space="preserve"> the result into Eq. (</w:t>
      </w:r>
      <w:r w:rsidR="008625E4">
        <w:t>S</w:t>
      </w:r>
      <w:r w:rsidR="008625E4">
        <w:rPr>
          <w:noProof/>
        </w:rPr>
        <w:t>6</w:t>
      </w:r>
      <w:r>
        <w:t xml:space="preserve">), and </w:t>
      </w:r>
      <w:r w:rsidR="00A21E41">
        <w:t>set the result equal to zero</w:t>
      </w:r>
      <w: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88"/>
              </w:rPr>
              <w:drawing>
                <wp:inline distT="0" distB="0" distL="0" distR="0">
                  <wp:extent cx="2735580" cy="11963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35580" cy="11963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5" w:name="Eq_SOM_challengerWasImplicitFuncOfRmRhom"/>
            <w:r>
              <w:t>S</w:t>
            </w:r>
            <w:r w:rsidR="008625E4">
              <w:rPr>
                <w:noProof/>
              </w:rPr>
              <w:t>8</w:t>
            </w:r>
            <w:bookmarkEnd w:id="5"/>
            <w:r w:rsidRPr="007D1A2B">
              <w:t>)</w:t>
            </w:r>
          </w:p>
        </w:tc>
      </w:tr>
    </w:tbl>
    <w:p w:rsidR="00781FED" w:rsidRPr="006708DB" w:rsidRDefault="00781FED" w:rsidP="00781FED">
      <w:pPr>
        <w:spacing w:line="480" w:lineRule="auto"/>
      </w:pPr>
      <w:r>
        <w:lastRenderedPageBreak/>
        <w:t xml:space="preserve">We have </w:t>
      </w:r>
      <w:r w:rsidR="006708DB">
        <w:t xml:space="preserve">defined a new function, </w:t>
      </w:r>
      <w:r w:rsidR="006708DB">
        <w:rPr>
          <w:i/>
        </w:rPr>
        <w:t>G</w:t>
      </w:r>
      <w:r w:rsidR="006708DB">
        <w:t xml:space="preserve">, that is an implicit function of </w:t>
      </w:r>
      <w:r>
        <w:rPr>
          <w:i/>
        </w:rPr>
        <w:t>W</w:t>
      </w:r>
      <w:r>
        <w:rPr>
          <w:vertAlign w:val="subscript"/>
        </w:rPr>
        <w:t>m</w:t>
      </w:r>
      <w:r w:rsidR="006708DB">
        <w:t>,</w:t>
      </w:r>
      <w:r>
        <w:t xml:space="preserve"> </w:t>
      </w:r>
      <w:proofErr w:type="spellStart"/>
      <w:r>
        <w:rPr>
          <w:i/>
        </w:rPr>
        <w:t>R</w:t>
      </w:r>
      <w:r>
        <w:rPr>
          <w:vertAlign w:val="subscript"/>
        </w:rPr>
        <w:t>m</w:t>
      </w:r>
      <w:proofErr w:type="spellEnd"/>
      <w:r>
        <w:t>,</w:t>
      </w:r>
      <w:r w:rsidR="006708DB">
        <w:t xml:space="preserve"> and</w:t>
      </w:r>
      <w:r>
        <w:t xml:space="preserve"> </w:t>
      </w:r>
      <w:r>
        <w:rPr>
          <w:i/>
        </w:rPr>
        <w:sym w:font="Symbol" w:char="F072"/>
      </w:r>
      <w:r>
        <w:rPr>
          <w:vertAlign w:val="subscript"/>
        </w:rPr>
        <w:t>m</w:t>
      </w:r>
      <w:r w:rsidR="006708DB">
        <w:t xml:space="preserve"> and which will become useful in a moment</w:t>
      </w:r>
      <w:r>
        <w:t>.</w:t>
      </w:r>
      <w:r w:rsidR="006708DB">
        <w:t xml:space="preserve"> Because </w:t>
      </w:r>
      <w:r w:rsidR="006708DB">
        <w:rPr>
          <w:i/>
        </w:rPr>
        <w:t>G</w:t>
      </w:r>
      <w:r w:rsidR="006708DB">
        <w:t xml:space="preserve"> defines </w:t>
      </w:r>
      <w:r w:rsidR="006708DB">
        <w:rPr>
          <w:i/>
        </w:rPr>
        <w:t>W</w:t>
      </w:r>
      <w:r w:rsidR="006708DB">
        <w:rPr>
          <w:vertAlign w:val="subscript"/>
        </w:rPr>
        <w:t>m</w:t>
      </w:r>
      <w:r w:rsidR="006708DB">
        <w:t xml:space="preserve"> as an implicit function of </w:t>
      </w:r>
      <w:proofErr w:type="spellStart"/>
      <w:r w:rsidR="006708DB">
        <w:rPr>
          <w:i/>
        </w:rPr>
        <w:t>R</w:t>
      </w:r>
      <w:r w:rsidR="006708DB">
        <w:rPr>
          <w:vertAlign w:val="subscript"/>
        </w:rPr>
        <w:t>m</w:t>
      </w:r>
      <w:proofErr w:type="spellEnd"/>
      <w:r w:rsidR="006708DB">
        <w:t xml:space="preserve">, and </w:t>
      </w:r>
      <w:r w:rsidR="006708DB">
        <w:rPr>
          <w:i/>
        </w:rPr>
        <w:sym w:font="Symbol" w:char="F072"/>
      </w:r>
      <w:r w:rsidR="006708DB">
        <w:rPr>
          <w:vertAlign w:val="subscript"/>
        </w:rPr>
        <w:t>m</w:t>
      </w:r>
      <w:r w:rsidR="006708DB">
        <w:t xml:space="preserve">, we may also write </w:t>
      </w:r>
      <w:r w:rsidR="006708DB">
        <w:rPr>
          <w:i/>
        </w:rPr>
        <w:t>W</w:t>
      </w:r>
      <w:r w:rsidR="006708DB">
        <w:rPr>
          <w:vertAlign w:val="subscript"/>
        </w:rPr>
        <w:t>m</w:t>
      </w:r>
      <w:r w:rsidR="006708DB">
        <w:t xml:space="preserve"> as </w:t>
      </w:r>
      <w:proofErr w:type="gramStart"/>
      <w:r w:rsidR="006708DB">
        <w:rPr>
          <w:i/>
        </w:rPr>
        <w:t>W</w:t>
      </w:r>
      <w:r w:rsidR="006708DB">
        <w:rPr>
          <w:vertAlign w:val="subscript"/>
        </w:rPr>
        <w:t>m</w:t>
      </w:r>
      <w:r w:rsidR="006708DB">
        <w:t>(</w:t>
      </w:r>
      <w:proofErr w:type="spellStart"/>
      <w:proofErr w:type="gramEnd"/>
      <w:r w:rsidR="006708DB">
        <w:rPr>
          <w:i/>
        </w:rPr>
        <w:t>R</w:t>
      </w:r>
      <w:r w:rsidR="006708DB">
        <w:rPr>
          <w:vertAlign w:val="subscript"/>
        </w:rPr>
        <w:t>m</w:t>
      </w:r>
      <w:proofErr w:type="spellEnd"/>
      <w:r w:rsidR="006708DB">
        <w:t xml:space="preserve">, </w:t>
      </w:r>
      <w:r w:rsidR="006708DB">
        <w:rPr>
          <w:i/>
        </w:rPr>
        <w:sym w:font="Symbol" w:char="F072"/>
      </w:r>
      <w:r w:rsidR="006708DB">
        <w:rPr>
          <w:vertAlign w:val="subscript"/>
        </w:rPr>
        <w:t>m</w:t>
      </w:r>
      <w:r w:rsidR="006708DB">
        <w:t>).</w:t>
      </w:r>
    </w:p>
    <w:p w:rsidR="00781FED" w:rsidRDefault="00781FED" w:rsidP="00781FED">
      <w:pPr>
        <w:spacing w:line="480" w:lineRule="auto"/>
      </w:pPr>
      <w:r>
        <w:tab/>
        <w:t xml:space="preserve">To find the ESS strategy (denoted by “*”) we need to maximize </w:t>
      </w:r>
      <w:proofErr w:type="gramStart"/>
      <w:r>
        <w:rPr>
          <w:i/>
        </w:rPr>
        <w:t>W</w:t>
      </w:r>
      <w:r>
        <w:rPr>
          <w:vertAlign w:val="subscript"/>
        </w:rPr>
        <w:t>m</w:t>
      </w:r>
      <w:r>
        <w:t>(</w:t>
      </w:r>
      <w:proofErr w:type="spellStart"/>
      <w:proofErr w:type="gramEnd"/>
      <w:r>
        <w:rPr>
          <w:i/>
        </w:rPr>
        <w:t>R</w:t>
      </w:r>
      <w:r>
        <w:rPr>
          <w:vertAlign w:val="subscript"/>
        </w:rPr>
        <w:t>m</w:t>
      </w:r>
      <w:proofErr w:type="spellEnd"/>
      <w:r>
        <w:t xml:space="preserve">, </w:t>
      </w:r>
      <w:r>
        <w:rPr>
          <w:i/>
        </w:rPr>
        <w:sym w:font="Symbol" w:char="F072"/>
      </w:r>
      <w:r>
        <w:rPr>
          <w:vertAlign w:val="subscript"/>
        </w:rPr>
        <w:t>m</w:t>
      </w:r>
      <w:r>
        <w:t xml:space="preserve">) with respect to </w:t>
      </w:r>
      <w:proofErr w:type="spellStart"/>
      <w:r>
        <w:rPr>
          <w:i/>
        </w:rPr>
        <w:t>R</w:t>
      </w:r>
      <w:r>
        <w:rPr>
          <w:vertAlign w:val="subscript"/>
        </w:rPr>
        <w:t>m</w:t>
      </w:r>
      <w:proofErr w:type="spellEnd"/>
      <w:r>
        <w:rPr>
          <w:i/>
        </w:rPr>
        <w:t xml:space="preserve"> </w:t>
      </w:r>
      <w:r>
        <w:t xml:space="preserve">and </w:t>
      </w:r>
      <w:r>
        <w:rPr>
          <w:i/>
        </w:rPr>
        <w:sym w:font="Symbol" w:char="F072"/>
      </w:r>
      <w:r>
        <w:rPr>
          <w:vertAlign w:val="subscript"/>
        </w:rPr>
        <w:t>m</w:t>
      </w:r>
      <w:r>
        <w:t xml:space="preserve"> when evaluated at the resident strategy </w:t>
      </w:r>
      <w:r w:rsidR="00D24935">
        <w:rPr>
          <w:noProof/>
        </w:rPr>
        <w:t>(Geritz</w:t>
      </w:r>
      <w:r w:rsidR="00D24935" w:rsidRPr="00D24935">
        <w:rPr>
          <w:i/>
          <w:noProof/>
        </w:rPr>
        <w:t xml:space="preserve"> et al.</w:t>
      </w:r>
      <w:r w:rsidR="00D24935">
        <w:rPr>
          <w:noProof/>
        </w:rPr>
        <w:t>, 1998, McGill &amp;  Brown, 2007)</w:t>
      </w:r>
      <w: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920"/>
        <w:gridCol w:w="72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80"/>
              </w:rPr>
              <w:drawing>
                <wp:inline distT="0" distB="0" distL="0" distR="0">
                  <wp:extent cx="3627120" cy="1120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7120" cy="11201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6" w:name="Eq_SOM_ESSconditions"/>
            <w:r>
              <w:t>S</w:t>
            </w:r>
            <w:r w:rsidR="008625E4">
              <w:rPr>
                <w:noProof/>
              </w:rPr>
              <w:t>9</w:t>
            </w:r>
            <w:bookmarkEnd w:id="6"/>
            <w:r w:rsidRPr="007D1A2B">
              <w:t>)</w:t>
            </w:r>
          </w:p>
        </w:tc>
      </w:tr>
    </w:tbl>
    <w:p w:rsidR="00781FED" w:rsidRDefault="00781FED" w:rsidP="00781FED">
      <w:pPr>
        <w:spacing w:line="480" w:lineRule="auto"/>
      </w:pPr>
      <w:proofErr w:type="gramStart"/>
      <w:r>
        <w:t>and</w:t>
      </w:r>
      <w:proofErr w:type="gramEnd"/>
      <w:r>
        <w:t xml:space="preserve"> verify that such a maximum is convergence-stable,</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80"/>
              </w:rPr>
              <w:drawing>
                <wp:inline distT="0" distB="0" distL="0" distR="0">
                  <wp:extent cx="2903220" cy="11201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3220" cy="11201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7" w:name="Eq_SOM_ConvergenceStableConditions"/>
            <w:r>
              <w:t>S</w:t>
            </w:r>
            <w:r w:rsidR="008625E4">
              <w:rPr>
                <w:noProof/>
              </w:rPr>
              <w:t>10</w:t>
            </w:r>
            <w:bookmarkEnd w:id="7"/>
            <w:r w:rsidRPr="007D1A2B">
              <w:t>)</w:t>
            </w:r>
          </w:p>
        </w:tc>
      </w:tr>
    </w:tbl>
    <w:p w:rsidR="00781FED" w:rsidRPr="002F7A40" w:rsidRDefault="006708DB" w:rsidP="00781FED">
      <w:pPr>
        <w:spacing w:line="480" w:lineRule="auto"/>
      </w:pPr>
      <w:r>
        <w:t>Using</w:t>
      </w:r>
      <w:r w:rsidR="00781FED">
        <w:t xml:space="preserve"> the implicit function theorem, we know that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68"/>
              </w:rPr>
              <w:drawing>
                <wp:inline distT="0" distB="0" distL="0" distR="0">
                  <wp:extent cx="2133600" cy="937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3600" cy="937260"/>
                          </a:xfrm>
                          <a:prstGeom prst="rect">
                            <a:avLst/>
                          </a:prstGeom>
                          <a:noFill/>
                          <a:ln>
                            <a:noFill/>
                          </a:ln>
                        </pic:spPr>
                      </pic:pic>
                    </a:graphicData>
                  </a:graphic>
                </wp:inline>
              </w:drawing>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8" w:name="Eq_SOM_ImplicitFunctionTheoremR"/>
            <w:r>
              <w:t>S</w:t>
            </w:r>
            <w:r w:rsidR="008625E4">
              <w:rPr>
                <w:noProof/>
              </w:rPr>
              <w:t>11</w:t>
            </w:r>
            <w:bookmarkEnd w:id="8"/>
            <w:r w:rsidRPr="007D1A2B">
              <w:t>)</w:t>
            </w:r>
          </w:p>
        </w:tc>
      </w:tr>
    </w:tbl>
    <w:p w:rsidR="00781FED" w:rsidRDefault="00781FED" w:rsidP="00781FED">
      <w:pPr>
        <w:spacing w:line="480" w:lineRule="auto"/>
      </w:pPr>
      <w:proofErr w:type="gramStart"/>
      <w:r>
        <w:t>and</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68"/>
              </w:rPr>
              <w:drawing>
                <wp:inline distT="0" distB="0" distL="0" distR="0">
                  <wp:extent cx="2133600" cy="937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33600" cy="93726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9" w:name="Eq_SOM_ImplicitFunctionTheoremRho"/>
            <w:r>
              <w:t>S</w:t>
            </w:r>
            <w:r w:rsidR="008625E4">
              <w:rPr>
                <w:noProof/>
              </w:rPr>
              <w:t>12</w:t>
            </w:r>
            <w:bookmarkEnd w:id="9"/>
            <w:r w:rsidRPr="007D1A2B">
              <w:t>)</w:t>
            </w:r>
          </w:p>
        </w:tc>
      </w:tr>
    </w:tbl>
    <w:p w:rsidR="00781FED" w:rsidRDefault="00781FED" w:rsidP="00781FED">
      <w:pPr>
        <w:spacing w:line="480" w:lineRule="auto"/>
      </w:pPr>
      <w:r>
        <w:lastRenderedPageBreak/>
        <w:t>The LHS of both Eq. (</w:t>
      </w:r>
      <w:r w:rsidR="008625E4">
        <w:t>S</w:t>
      </w:r>
      <w:r w:rsidR="008625E4">
        <w:rPr>
          <w:noProof/>
        </w:rPr>
        <w:t>11</w:t>
      </w:r>
      <w:r>
        <w:t>) and Eq. (</w:t>
      </w:r>
      <w:r w:rsidR="008625E4">
        <w:t>S</w:t>
      </w:r>
      <w:r w:rsidR="008625E4">
        <w:rPr>
          <w:noProof/>
        </w:rPr>
        <w:t>12</w:t>
      </w:r>
      <w:r>
        <w:t>) will be zero at the ESS according to Eq. (</w:t>
      </w:r>
      <w:r w:rsidR="008625E4">
        <w:t>S</w:t>
      </w:r>
      <w:r w:rsidR="008625E4">
        <w:rPr>
          <w:noProof/>
        </w:rPr>
        <w:t>9</w:t>
      </w:r>
      <w:r>
        <w:t>), which implies that the numerators on the RHS of both Eq. (</w:t>
      </w:r>
      <w:r w:rsidR="008625E4">
        <w:t>S</w:t>
      </w:r>
      <w:r w:rsidR="008625E4">
        <w:rPr>
          <w:noProof/>
        </w:rPr>
        <w:t>11</w:t>
      </w:r>
      <w:r>
        <w:t>) and Eq. (</w:t>
      </w:r>
      <w:r w:rsidR="008625E4">
        <w:t>S</w:t>
      </w:r>
      <w:r w:rsidR="008625E4">
        <w:rPr>
          <w:noProof/>
        </w:rPr>
        <w:t>12</w:t>
      </w:r>
      <w:r>
        <w:t xml:space="preserve">) will also be zero at the ESS, i.e.: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52"/>
              </w:rPr>
              <w:drawing>
                <wp:inline distT="0" distB="0" distL="0" distR="0">
                  <wp:extent cx="2705100" cy="723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723900"/>
                          </a:xfrm>
                          <a:prstGeom prst="rect">
                            <a:avLst/>
                          </a:prstGeom>
                          <a:noFill/>
                          <a:ln>
                            <a:noFill/>
                          </a:ln>
                        </pic:spPr>
                      </pic:pic>
                    </a:graphicData>
                  </a:graphic>
                </wp:inline>
              </w:drawing>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0" w:name="Eq_SOM_solvableESSconditionForR"/>
            <w:r>
              <w:t>S</w:t>
            </w:r>
            <w:r w:rsidR="008625E4">
              <w:rPr>
                <w:noProof/>
              </w:rPr>
              <w:t>13</w:t>
            </w:r>
            <w:bookmarkEnd w:id="10"/>
            <w:r w:rsidRPr="007D1A2B">
              <w:t>)</w:t>
            </w:r>
          </w:p>
        </w:tc>
      </w:tr>
    </w:tbl>
    <w:p w:rsidR="00781FED" w:rsidRDefault="00781FED" w:rsidP="00781FED">
      <w:pPr>
        <w:spacing w:line="480" w:lineRule="auto"/>
      </w:pPr>
      <w:proofErr w:type="gramStart"/>
      <w:r>
        <w:t>and</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52"/>
              </w:rPr>
              <w:drawing>
                <wp:inline distT="0" distB="0" distL="0" distR="0">
                  <wp:extent cx="2705100" cy="723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05100" cy="7239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1" w:name="Eq_SOM_solvableESSconditionForRho"/>
            <w:r>
              <w:t>S</w:t>
            </w:r>
            <w:r w:rsidR="008625E4">
              <w:rPr>
                <w:noProof/>
              </w:rPr>
              <w:t>14</w:t>
            </w:r>
            <w:bookmarkEnd w:id="11"/>
            <w:r w:rsidRPr="007D1A2B">
              <w:t>)</w:t>
            </w:r>
          </w:p>
        </w:tc>
      </w:tr>
    </w:tbl>
    <w:p w:rsidR="00781FED" w:rsidRDefault="00781FED" w:rsidP="00781FED">
      <w:pPr>
        <w:spacing w:line="480" w:lineRule="auto"/>
      </w:pPr>
      <w:r>
        <w:t>First, we will use Eq. (</w:t>
      </w:r>
      <w:r w:rsidR="008625E4">
        <w:t>S</w:t>
      </w:r>
      <w:r w:rsidR="008625E4">
        <w:rPr>
          <w:noProof/>
        </w:rPr>
        <w:t>14</w:t>
      </w:r>
      <w:r>
        <w:t xml:space="preserve">) to solve for </w:t>
      </w:r>
      <w:r>
        <w:rPr>
          <w:i/>
        </w:rPr>
        <w:sym w:font="Symbol" w:char="F072"/>
      </w:r>
      <w:r>
        <w:t xml:space="preserve">*, which we will then use together with Eq. </w:t>
      </w:r>
      <w:r w:rsidR="008625E4">
        <w:t>S</w:t>
      </w:r>
      <w:r w:rsidR="008625E4">
        <w:rPr>
          <w:noProof/>
        </w:rPr>
        <w:t>13</w:t>
      </w:r>
      <w:r>
        <w:t xml:space="preserve"> to solve for </w:t>
      </w:r>
      <w:r>
        <w:rPr>
          <w:i/>
        </w:rPr>
        <w:t>R*</w:t>
      </w:r>
      <w:r>
        <w:t>.</w:t>
      </w:r>
    </w:p>
    <w:p w:rsidR="00781FED" w:rsidRDefault="00781FED" w:rsidP="00781FED">
      <w:pPr>
        <w:spacing w:line="480" w:lineRule="auto"/>
      </w:pPr>
    </w:p>
    <w:p w:rsidR="00781FED" w:rsidRDefault="00781FED" w:rsidP="00781FED">
      <w:pPr>
        <w:spacing w:line="480" w:lineRule="auto"/>
      </w:pPr>
      <w:r>
        <w:rPr>
          <w:b/>
        </w:rPr>
        <w:t xml:space="preserve">Solution for </w:t>
      </w:r>
      <w:r>
        <w:rPr>
          <w:b/>
          <w:i/>
        </w:rPr>
        <w:sym w:font="Symbol" w:char="F072"/>
      </w:r>
      <w:r>
        <w:rPr>
          <w:b/>
        </w:rPr>
        <w:t>*</w:t>
      </w:r>
    </w:p>
    <w:p w:rsidR="00781FED" w:rsidRPr="003441FA" w:rsidRDefault="00781FED" w:rsidP="00781FED">
      <w:pPr>
        <w:spacing w:line="480" w:lineRule="auto"/>
      </w:pPr>
      <w:r>
        <w:tab/>
      </w:r>
      <w:proofErr w:type="gramStart"/>
      <w:r>
        <w:t>Together, Eqs.</w:t>
      </w:r>
      <w:proofErr w:type="gramEnd"/>
      <w:r>
        <w:t xml:space="preserve"> (</w:t>
      </w:r>
      <w:r w:rsidR="008625E4">
        <w:t>S</w:t>
      </w:r>
      <w:r w:rsidR="008625E4">
        <w:rPr>
          <w:noProof/>
        </w:rPr>
        <w:t>14</w:t>
      </w:r>
      <w:r>
        <w:t>) and (</w:t>
      </w:r>
      <w:r w:rsidR="008625E4">
        <w:t>S</w:t>
      </w:r>
      <w:r w:rsidR="008625E4">
        <w:rPr>
          <w:noProof/>
        </w:rPr>
        <w:t>8</w:t>
      </w:r>
      <w:r>
        <w:t>) yield the solution</w:t>
      </w:r>
      <w:r w:rsidR="00A03633">
        <w:t xml:space="preserve"> for </w:t>
      </w:r>
      <w:r w:rsidR="00A03633">
        <w:rPr>
          <w:i/>
        </w:rPr>
        <w:sym w:font="Symbol" w:char="F072"/>
      </w:r>
      <w:r w:rsidR="00A03633">
        <w:rPr>
          <w:i/>
        </w:rPr>
        <w:t>*</w:t>
      </w:r>
      <w: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64"/>
              </w:rPr>
              <w:drawing>
                <wp:inline distT="0" distB="0" distL="0" distR="0">
                  <wp:extent cx="438912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9120" cy="8763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2" w:name="Eq_SOM_mostGeneralSolutionForRhoStar"/>
            <w:r>
              <w:t>S</w:t>
            </w:r>
            <w:r w:rsidR="008625E4">
              <w:rPr>
                <w:noProof/>
              </w:rPr>
              <w:t>15</w:t>
            </w:r>
            <w:bookmarkEnd w:id="12"/>
            <w:r w:rsidRPr="007D1A2B">
              <w:t>)</w:t>
            </w:r>
          </w:p>
        </w:tc>
      </w:tr>
    </w:tbl>
    <w:p w:rsidR="00781FED" w:rsidRDefault="00781FED" w:rsidP="00781FED">
      <w:pPr>
        <w:spacing w:line="480" w:lineRule="auto"/>
      </w:pPr>
      <w:r>
        <w:t xml:space="preserve">The term in parentheses will be zero when the marginal return of gross photosynthesis on a marginal increase in LAI exactly equals the total costs of that marginal increase. In other words, this is the stopping point beyond which trees should not increase LAI and by which we define nitrogen saturation (see Eq. 13 in Dybzinski et al. 2011). Since we are here interested in solutions within the nitrogen-limited regime, where the term in parentheses will necessarily be positive, the ESS solution is found by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52"/>
              </w:rPr>
              <w:lastRenderedPageBreak/>
              <w:drawing>
                <wp:inline distT="0" distB="0" distL="0" distR="0">
                  <wp:extent cx="2766060" cy="723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6060" cy="7239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16</w:t>
            </w:r>
            <w:r w:rsidRPr="007D1A2B">
              <w:t>)</w:t>
            </w:r>
          </w:p>
        </w:tc>
      </w:tr>
    </w:tbl>
    <w:p w:rsidR="00781FED" w:rsidRDefault="00781FED" w:rsidP="00781FED">
      <w:pPr>
        <w:spacing w:line="480" w:lineRule="auto"/>
      </w:pPr>
      <w:r>
        <w:t>Using this together with Eq. (</w:t>
      </w:r>
      <w:r w:rsidR="008625E4">
        <w:t>S</w:t>
      </w:r>
      <w:r w:rsidR="008625E4">
        <w:rPr>
          <w:noProof/>
        </w:rPr>
        <w:t>7</w:t>
      </w:r>
      <w:r>
        <w:t xml:space="preserve">) yields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3441FA">
        <w:tc>
          <w:tcPr>
            <w:tcW w:w="7920" w:type="dxa"/>
            <w:tcBorders>
              <w:top w:val="nil"/>
              <w:left w:val="nil"/>
              <w:bottom w:val="nil"/>
              <w:right w:val="nil"/>
            </w:tcBorders>
            <w:shd w:val="clear" w:color="auto" w:fill="auto"/>
            <w:vAlign w:val="center"/>
          </w:tcPr>
          <w:p w:rsidR="00781FED" w:rsidRPr="003441FA" w:rsidRDefault="0015545D" w:rsidP="00781FED">
            <w:pPr>
              <w:spacing w:line="480" w:lineRule="auto"/>
              <w:jc w:val="center"/>
              <w:rPr>
                <w:position w:val="-38"/>
              </w:rPr>
            </w:pPr>
            <w:r>
              <w:rPr>
                <w:noProof/>
                <w:position w:val="-40"/>
              </w:rPr>
              <w:drawing>
                <wp:inline distT="0" distB="0" distL="0" distR="0">
                  <wp:extent cx="2766060" cy="586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6060" cy="5867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3441FA" w:rsidRDefault="00781FED" w:rsidP="00781FED">
            <w:pPr>
              <w:spacing w:line="480" w:lineRule="auto"/>
              <w:jc w:val="center"/>
              <w:rPr>
                <w:position w:val="-38"/>
              </w:rPr>
            </w:pPr>
            <w:r w:rsidRPr="003441FA">
              <w:rPr>
                <w:position w:val="-38"/>
              </w:rPr>
              <w:t>(S</w:t>
            </w:r>
            <w:r w:rsidR="008625E4" w:rsidRPr="008625E4">
              <w:rPr>
                <w:noProof/>
                <w:position w:val="-38"/>
              </w:rPr>
              <w:t>17</w:t>
            </w:r>
            <w:r w:rsidRPr="003441FA">
              <w:rPr>
                <w:position w:val="-38"/>
              </w:rPr>
              <w:t>)</w:t>
            </w:r>
          </w:p>
        </w:tc>
      </w:tr>
    </w:tbl>
    <w:p w:rsidR="00781FED" w:rsidRPr="003441FA" w:rsidRDefault="00781FED" w:rsidP="00781FED">
      <w:pPr>
        <w:spacing w:line="480" w:lineRule="auto"/>
      </w:pPr>
      <w:r>
        <w:t xml:space="preserve">A simple function for </w:t>
      </w:r>
      <w:proofErr w:type="gramStart"/>
      <w:r>
        <w:rPr>
          <w:i/>
        </w:rPr>
        <w:t>f</w:t>
      </w:r>
      <w:r>
        <w:t>(</w:t>
      </w:r>
      <w:proofErr w:type="gramEnd"/>
      <w:r>
        <w:rPr>
          <w:i/>
        </w:rPr>
        <w:sym w:font="Symbol" w:char="F072"/>
      </w:r>
      <w:r>
        <w:t xml:space="preserve">) that has the right properties (increasing, concave-down, and approaches zero at </w:t>
      </w:r>
      <w:r>
        <w:rPr>
          <w:i/>
        </w:rPr>
        <w:sym w:font="Symbol" w:char="F072"/>
      </w:r>
      <w:r>
        <w:t xml:space="preserve"> = 0) is a power law: </w:t>
      </w:r>
      <w:r>
        <w:rPr>
          <w:i/>
        </w:rPr>
        <w:t>z</w:t>
      </w:r>
      <w:r>
        <w:rPr>
          <w:i/>
        </w:rPr>
        <w:sym w:font="Symbol" w:char="F072"/>
      </w:r>
      <w:r>
        <w:rPr>
          <w:i/>
          <w:vertAlign w:val="superscript"/>
        </w:rPr>
        <w:t>u</w:t>
      </w:r>
      <w:r>
        <w:t xml:space="preserve">, where 0 &lt; </w:t>
      </w:r>
      <w:r>
        <w:rPr>
          <w:i/>
        </w:rPr>
        <w:t>u</w:t>
      </w:r>
      <w:r>
        <w:t xml:space="preserve"> &lt; 1. Using this functional form and the equation above,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20"/>
              </w:rPr>
              <w:drawing>
                <wp:inline distT="0" distB="0" distL="0" distR="0">
                  <wp:extent cx="769620" cy="34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9620" cy="3429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3" w:name="Eq_SOM_RstarTimesRhoStar"/>
            <w:r>
              <w:t>S</w:t>
            </w:r>
            <w:r w:rsidR="008625E4">
              <w:rPr>
                <w:noProof/>
              </w:rPr>
              <w:t>18</w:t>
            </w:r>
            <w:bookmarkEnd w:id="13"/>
            <w:r w:rsidRPr="007D1A2B">
              <w:t>)</w:t>
            </w:r>
          </w:p>
        </w:tc>
      </w:tr>
    </w:tbl>
    <w:p w:rsidR="00781FED" w:rsidRDefault="00781FED" w:rsidP="00781FED">
      <w:pPr>
        <w:spacing w:line="480" w:lineRule="auto"/>
      </w:pPr>
      <w:r>
        <w:t>This states that for competitively optimized trees, the total metabolic nitrogen in the fine root system (</w:t>
      </w:r>
      <w:r>
        <w:rPr>
          <w:i/>
        </w:rPr>
        <w:t>R*</w:t>
      </w:r>
      <w:r>
        <w:rPr>
          <w:i/>
        </w:rPr>
        <w:sym w:font="Symbol" w:char="F072"/>
      </w:r>
      <w:r>
        <w:t>*) is a simple fraction (</w:t>
      </w:r>
      <w:r>
        <w:rPr>
          <w:i/>
        </w:rPr>
        <w:t>u</w:t>
      </w:r>
      <w:r>
        <w:t>/</w:t>
      </w:r>
      <w:r>
        <w:rPr>
          <w:i/>
        </w:rPr>
        <w:t>t</w:t>
      </w:r>
      <w:r>
        <w:t>) of the nitrogen mineralization rate (</w:t>
      </w:r>
      <w:r>
        <w:rPr>
          <w:i/>
        </w:rPr>
        <w:t>N</w:t>
      </w:r>
      <w:r>
        <w:t>). This is a pleasing result because it provides a competitive optimization argument for the assumption in Dybzinski et al. (2011) that a roughly constant fraction of nitrogen is allocated to foliage, with the remainder going to other tissues in an unspecified way. As we describe below, the small wood N</w:t>
      </w:r>
      <w:proofErr w:type="gramStart"/>
      <w:r>
        <w:t>:C</w:t>
      </w:r>
      <w:proofErr w:type="gramEnd"/>
      <w:r>
        <w:t xml:space="preserve"> (</w:t>
      </w:r>
      <w:r>
        <w:rPr>
          <w:i/>
        </w:rPr>
        <w:sym w:font="Symbol" w:char="F077"/>
      </w:r>
      <w:r>
        <w:t>) and structural fine root N:C (</w:t>
      </w:r>
      <w:r>
        <w:rPr>
          <w:i/>
        </w:rPr>
        <w:sym w:font="Symbol" w:char="F073"/>
      </w:r>
      <w:r>
        <w:t xml:space="preserve">) are a small perturbation on this result. In what follows, we will use the result from </w:t>
      </w:r>
      <w:proofErr w:type="gramStart"/>
      <w:r>
        <w:rPr>
          <w:i/>
        </w:rPr>
        <w:t>f</w:t>
      </w:r>
      <w:r>
        <w:t>(</w:t>
      </w:r>
      <w:proofErr w:type="gramEnd"/>
      <w:r>
        <w:rPr>
          <w:i/>
        </w:rPr>
        <w:sym w:font="Symbol" w:char="F072"/>
      </w:r>
      <w:r>
        <w:t xml:space="preserve">) = </w:t>
      </w:r>
      <w:r>
        <w:rPr>
          <w:i/>
        </w:rPr>
        <w:t>z</w:t>
      </w:r>
      <w:r>
        <w:rPr>
          <w:i/>
        </w:rPr>
        <w:sym w:font="Symbol" w:char="F072"/>
      </w:r>
      <w:r>
        <w:rPr>
          <w:i/>
          <w:vertAlign w:val="superscript"/>
        </w:rPr>
        <w:t>u</w:t>
      </w:r>
      <w:r>
        <w:t xml:space="preserve"> because it offers the simplest algebraic results and is consistent with Dybzinski et al. (2011). Other functions that are tractable and yield similar results include: </w:t>
      </w:r>
      <w:proofErr w:type="gramStart"/>
      <w:r>
        <w:rPr>
          <w:i/>
        </w:rPr>
        <w:t>f</w:t>
      </w:r>
      <w:r>
        <w:t>(</w:t>
      </w:r>
      <w:proofErr w:type="gramEnd"/>
      <w:r>
        <w:rPr>
          <w:i/>
        </w:rPr>
        <w:sym w:font="Symbol" w:char="F072"/>
      </w:r>
      <w:r>
        <w:t xml:space="preserve">) = </w:t>
      </w:r>
      <w:r>
        <w:rPr>
          <w:i/>
        </w:rPr>
        <w:t>c</w:t>
      </w:r>
      <w:r>
        <w:rPr>
          <w:vertAlign w:val="subscript"/>
        </w:rPr>
        <w:t>1</w:t>
      </w:r>
      <w:r>
        <w:rPr>
          <w:i/>
        </w:rPr>
        <w:sym w:font="Symbol" w:char="F072"/>
      </w:r>
      <w:r>
        <w:t>/(</w:t>
      </w:r>
      <w:r>
        <w:rPr>
          <w:i/>
        </w:rPr>
        <w:t>c</w:t>
      </w:r>
      <w:r>
        <w:rPr>
          <w:vertAlign w:val="subscript"/>
        </w:rPr>
        <w:t>2</w:t>
      </w:r>
      <w:r>
        <w:t xml:space="preserve"> + </w:t>
      </w:r>
      <w:r>
        <w:rPr>
          <w:i/>
        </w:rPr>
        <w:sym w:font="Symbol" w:char="F072"/>
      </w:r>
      <w:r>
        <w:t xml:space="preserve">) and </w:t>
      </w:r>
      <w:r>
        <w:rPr>
          <w:i/>
        </w:rPr>
        <w:t>f</w:t>
      </w:r>
      <w:r>
        <w:t>(</w:t>
      </w:r>
      <w:r>
        <w:rPr>
          <w:i/>
        </w:rPr>
        <w:sym w:font="Symbol" w:char="F072"/>
      </w:r>
      <w:r>
        <w:t xml:space="preserve">) = </w:t>
      </w:r>
      <w:r>
        <w:rPr>
          <w:i/>
        </w:rPr>
        <w:t>c</w:t>
      </w:r>
      <w:r>
        <w:rPr>
          <w:vertAlign w:val="subscript"/>
        </w:rPr>
        <w:t>1</w:t>
      </w:r>
      <w:r>
        <w:t>(1 – exp(</w:t>
      </w:r>
      <w:r>
        <w:rPr>
          <w:i/>
        </w:rPr>
        <w:t>c</w:t>
      </w:r>
      <w:r>
        <w:rPr>
          <w:vertAlign w:val="subscript"/>
        </w:rPr>
        <w:t>2</w:t>
      </w:r>
      <w:r>
        <w:rPr>
          <w:i/>
        </w:rPr>
        <w:sym w:font="Symbol" w:char="F072"/>
      </w:r>
      <w:r>
        <w:t xml:space="preserve">)), where </w:t>
      </w:r>
      <w:r>
        <w:rPr>
          <w:i/>
        </w:rPr>
        <w:t>c</w:t>
      </w:r>
      <w:r>
        <w:rPr>
          <w:vertAlign w:val="subscript"/>
        </w:rPr>
        <w:t>1</w:t>
      </w:r>
      <w:r>
        <w:t xml:space="preserve"> and </w:t>
      </w:r>
      <w:r>
        <w:rPr>
          <w:i/>
        </w:rPr>
        <w:t>c</w:t>
      </w:r>
      <w:r>
        <w:rPr>
          <w:vertAlign w:val="subscript"/>
        </w:rPr>
        <w:t>2</w:t>
      </w:r>
      <w:r>
        <w:t xml:space="preserve"> are constants.</w:t>
      </w:r>
    </w:p>
    <w:p w:rsidR="00781FED" w:rsidRDefault="00781FED" w:rsidP="00781FED">
      <w:pPr>
        <w:spacing w:line="480" w:lineRule="auto"/>
      </w:pPr>
      <w:r>
        <w:tab/>
        <w:t xml:space="preserve">Using </w:t>
      </w:r>
      <w:r w:rsidR="00A03633">
        <w:t>the power law</w:t>
      </w:r>
      <w:r>
        <w:t xml:space="preserve"> functional form, it can be verified that </w:t>
      </w:r>
      <w:r>
        <w:rPr>
          <w:i/>
        </w:rPr>
        <w:sym w:font="Symbol" w:char="F072"/>
      </w:r>
      <w:r>
        <w:t>* is a fitness maximum according to Eq. (</w:t>
      </w:r>
      <w:r w:rsidR="008625E4">
        <w:t>S</w:t>
      </w:r>
      <w:r w:rsidR="008625E4">
        <w:rPr>
          <w:noProof/>
        </w:rPr>
        <w:t>9</w:t>
      </w:r>
      <w: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52"/>
              </w:rPr>
              <w:lastRenderedPageBreak/>
              <w:drawing>
                <wp:inline distT="0" distB="0" distL="0" distR="0">
                  <wp:extent cx="2811780" cy="7239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1780" cy="723900"/>
                          </a:xfrm>
                          <a:prstGeom prst="rect">
                            <a:avLst/>
                          </a:prstGeom>
                          <a:noFill/>
                          <a:ln>
                            <a:noFill/>
                          </a:ln>
                        </pic:spPr>
                      </pic:pic>
                    </a:graphicData>
                  </a:graphic>
                </wp:inline>
              </w:drawing>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19</w:t>
            </w:r>
            <w:r w:rsidRPr="007D1A2B">
              <w:t>)</w:t>
            </w:r>
          </w:p>
        </w:tc>
      </w:tr>
    </w:tbl>
    <w:p w:rsidR="006708DB" w:rsidRDefault="006708DB" w:rsidP="00781FED">
      <w:pPr>
        <w:spacing w:line="480" w:lineRule="auto"/>
      </w:pPr>
      <w:proofErr w:type="gramStart"/>
      <w:r>
        <w:t>or</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6708DB" w:rsidRPr="007D1A2B">
        <w:tc>
          <w:tcPr>
            <w:tcW w:w="7920" w:type="dxa"/>
            <w:tcBorders>
              <w:top w:val="nil"/>
              <w:left w:val="nil"/>
              <w:bottom w:val="nil"/>
              <w:right w:val="nil"/>
            </w:tcBorders>
            <w:shd w:val="clear" w:color="auto" w:fill="auto"/>
            <w:vAlign w:val="center"/>
          </w:tcPr>
          <w:p w:rsidR="006708DB" w:rsidRPr="007D1A2B" w:rsidRDefault="0015545D" w:rsidP="00781FED">
            <w:pPr>
              <w:spacing w:line="480" w:lineRule="auto"/>
              <w:jc w:val="center"/>
            </w:pPr>
            <w:r>
              <w:rPr>
                <w:noProof/>
                <w:position w:val="-28"/>
              </w:rPr>
              <w:drawing>
                <wp:inline distT="0" distB="0" distL="0" distR="0">
                  <wp:extent cx="1615440" cy="4038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5440" cy="403860"/>
                          </a:xfrm>
                          <a:prstGeom prst="rect">
                            <a:avLst/>
                          </a:prstGeom>
                          <a:noFill/>
                          <a:ln>
                            <a:noFill/>
                          </a:ln>
                        </pic:spPr>
                      </pic:pic>
                    </a:graphicData>
                  </a:graphic>
                </wp:inline>
              </w:drawing>
            </w:r>
            <w:r w:rsidR="006708DB">
              <w:t>.</w:t>
            </w:r>
          </w:p>
        </w:tc>
        <w:tc>
          <w:tcPr>
            <w:tcW w:w="720" w:type="dxa"/>
            <w:tcBorders>
              <w:top w:val="nil"/>
              <w:left w:val="nil"/>
              <w:bottom w:val="nil"/>
              <w:right w:val="nil"/>
            </w:tcBorders>
            <w:vAlign w:val="center"/>
          </w:tcPr>
          <w:p w:rsidR="006708DB" w:rsidRPr="007D1A2B" w:rsidRDefault="006708DB" w:rsidP="00781FED">
            <w:pPr>
              <w:spacing w:line="480" w:lineRule="auto"/>
              <w:jc w:val="center"/>
            </w:pPr>
            <w:r w:rsidRPr="007D1A2B">
              <w:t>(</w:t>
            </w:r>
            <w:r>
              <w:t>S</w:t>
            </w:r>
            <w:r w:rsidR="008625E4">
              <w:rPr>
                <w:noProof/>
              </w:rPr>
              <w:t>20</w:t>
            </w:r>
            <w:r w:rsidRPr="007D1A2B">
              <w:t>)</w:t>
            </w:r>
          </w:p>
        </w:tc>
      </w:tr>
    </w:tbl>
    <w:p w:rsidR="00781FED" w:rsidRDefault="00781FED" w:rsidP="00781FED">
      <w:pPr>
        <w:spacing w:line="480" w:lineRule="auto"/>
      </w:pPr>
      <w:r>
        <w:t xml:space="preserve">Everything outside the parentheses is necessarily positive, and because 0 &lt; </w:t>
      </w:r>
      <w:r>
        <w:rPr>
          <w:i/>
        </w:rPr>
        <w:t>u</w:t>
      </w:r>
      <w:r>
        <w:t xml:space="preserve"> &lt; 1, the term in parentheses is necessarily negative. Similarly, </w:t>
      </w:r>
      <w:r>
        <w:rPr>
          <w:i/>
        </w:rPr>
        <w:sym w:font="Symbol" w:char="F072"/>
      </w:r>
      <w:r>
        <w:t>* is convergence-stable according to Eq. (</w:t>
      </w:r>
      <w:r w:rsidR="008625E4">
        <w:t>S</w:t>
      </w:r>
      <w:r w:rsidR="008625E4">
        <w:rPr>
          <w:noProof/>
        </w:rPr>
        <w:t>10</w:t>
      </w:r>
      <w: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54"/>
              </w:rPr>
              <w:drawing>
                <wp:inline distT="0" distB="0" distL="0" distR="0">
                  <wp:extent cx="3954780" cy="7315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4780" cy="731520"/>
                          </a:xfrm>
                          <a:prstGeom prst="rect">
                            <a:avLst/>
                          </a:prstGeom>
                          <a:noFill/>
                          <a:ln>
                            <a:noFill/>
                          </a:ln>
                        </pic:spPr>
                      </pic:pic>
                    </a:graphicData>
                  </a:graphic>
                </wp:inline>
              </w:drawing>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21</w:t>
            </w:r>
            <w:r w:rsidRPr="007D1A2B">
              <w:t>)</w:t>
            </w:r>
          </w:p>
        </w:tc>
      </w:tr>
    </w:tbl>
    <w:p w:rsidR="006708DB" w:rsidRDefault="006708DB" w:rsidP="00781FED">
      <w:pPr>
        <w:spacing w:line="480" w:lineRule="auto"/>
      </w:pPr>
      <w:proofErr w:type="gramStart"/>
      <w:r>
        <w:t>or</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6708DB" w:rsidRPr="007D1A2B">
        <w:tc>
          <w:tcPr>
            <w:tcW w:w="7920" w:type="dxa"/>
            <w:tcBorders>
              <w:top w:val="nil"/>
              <w:left w:val="nil"/>
              <w:bottom w:val="nil"/>
              <w:right w:val="nil"/>
            </w:tcBorders>
            <w:shd w:val="clear" w:color="auto" w:fill="auto"/>
            <w:vAlign w:val="center"/>
          </w:tcPr>
          <w:p w:rsidR="006708DB" w:rsidRPr="007D1A2B" w:rsidRDefault="0015545D" w:rsidP="00781FED">
            <w:pPr>
              <w:spacing w:line="480" w:lineRule="auto"/>
              <w:jc w:val="center"/>
            </w:pPr>
            <w:r>
              <w:rPr>
                <w:noProof/>
                <w:position w:val="-10"/>
              </w:rPr>
              <w:drawing>
                <wp:inline distT="0" distB="0" distL="0" distR="0">
                  <wp:extent cx="1097280" cy="2133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97280" cy="213360"/>
                          </a:xfrm>
                          <a:prstGeom prst="rect">
                            <a:avLst/>
                          </a:prstGeom>
                          <a:noFill/>
                          <a:ln>
                            <a:noFill/>
                          </a:ln>
                        </pic:spPr>
                      </pic:pic>
                    </a:graphicData>
                  </a:graphic>
                </wp:inline>
              </w:drawing>
            </w:r>
            <w:r w:rsidR="006708DB">
              <w:t>.</w:t>
            </w:r>
          </w:p>
        </w:tc>
        <w:tc>
          <w:tcPr>
            <w:tcW w:w="720" w:type="dxa"/>
            <w:tcBorders>
              <w:top w:val="nil"/>
              <w:left w:val="nil"/>
              <w:bottom w:val="nil"/>
              <w:right w:val="nil"/>
            </w:tcBorders>
            <w:vAlign w:val="center"/>
          </w:tcPr>
          <w:p w:rsidR="006708DB" w:rsidRPr="007D1A2B" w:rsidRDefault="006708DB" w:rsidP="00781FED">
            <w:pPr>
              <w:spacing w:line="480" w:lineRule="auto"/>
              <w:jc w:val="center"/>
            </w:pPr>
            <w:r w:rsidRPr="007D1A2B">
              <w:t>(</w:t>
            </w:r>
            <w:r>
              <w:t>S</w:t>
            </w:r>
            <w:r w:rsidR="008625E4">
              <w:rPr>
                <w:noProof/>
              </w:rPr>
              <w:t>22</w:t>
            </w:r>
            <w:r w:rsidRPr="007D1A2B">
              <w:t>)</w:t>
            </w:r>
          </w:p>
        </w:tc>
      </w:tr>
    </w:tbl>
    <w:p w:rsidR="00781FED" w:rsidRPr="000B0572" w:rsidRDefault="00781FED" w:rsidP="00781FED">
      <w:pPr>
        <w:spacing w:line="480" w:lineRule="auto"/>
      </w:pPr>
      <w:r>
        <w:t xml:space="preserve">Again, because 0 &lt; </w:t>
      </w:r>
      <w:r>
        <w:rPr>
          <w:i/>
        </w:rPr>
        <w:t>u</w:t>
      </w:r>
      <w:r>
        <w:t xml:space="preserve"> &lt; 1, the LHS is necessarily positive and the RHS is necessarily negative, making the inequality true.</w:t>
      </w:r>
    </w:p>
    <w:p w:rsidR="00781FED" w:rsidRDefault="00781FED" w:rsidP="00781FED">
      <w:pPr>
        <w:spacing w:line="480" w:lineRule="auto"/>
      </w:pPr>
    </w:p>
    <w:p w:rsidR="00781FED" w:rsidRDefault="00781FED" w:rsidP="00781FED">
      <w:pPr>
        <w:spacing w:line="480" w:lineRule="auto"/>
        <w:rPr>
          <w:b/>
          <w:i/>
        </w:rPr>
      </w:pPr>
      <w:r>
        <w:rPr>
          <w:b/>
        </w:rPr>
        <w:t xml:space="preserve">Solution for </w:t>
      </w:r>
      <w:r>
        <w:rPr>
          <w:b/>
          <w:i/>
        </w:rPr>
        <w:t>R*</w:t>
      </w:r>
    </w:p>
    <w:p w:rsidR="00781FED" w:rsidRPr="001A0703" w:rsidRDefault="00781FED" w:rsidP="00781FED">
      <w:pPr>
        <w:spacing w:line="480" w:lineRule="auto"/>
      </w:pPr>
      <w:proofErr w:type="gramStart"/>
      <w:r>
        <w:t>Together, Eqs.</w:t>
      </w:r>
      <w:proofErr w:type="gramEnd"/>
      <w:r>
        <w:t xml:space="preserve"> (</w:t>
      </w:r>
      <w:r w:rsidR="008625E4">
        <w:t>S</w:t>
      </w:r>
      <w:r w:rsidR="008625E4">
        <w:rPr>
          <w:noProof/>
        </w:rPr>
        <w:t>13</w:t>
      </w:r>
      <w:r>
        <w:t>) and (</w:t>
      </w:r>
      <w:r w:rsidR="008625E4">
        <w:t>S</w:t>
      </w:r>
      <w:r w:rsidR="008625E4">
        <w:rPr>
          <w:noProof/>
        </w:rPr>
        <w:t>8</w:t>
      </w:r>
      <w:r>
        <w:t>) yield the solution:</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64"/>
              </w:rPr>
              <w:drawing>
                <wp:inline distT="0" distB="0" distL="0" distR="0">
                  <wp:extent cx="4632960" cy="876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2960" cy="8763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23</w:t>
            </w:r>
            <w:r w:rsidRPr="007D1A2B">
              <w:t>)</w:t>
            </w:r>
          </w:p>
        </w:tc>
      </w:tr>
    </w:tbl>
    <w:p w:rsidR="00781FED" w:rsidRPr="001A0703" w:rsidRDefault="00781FED" w:rsidP="00781FED">
      <w:pPr>
        <w:spacing w:line="480" w:lineRule="auto"/>
      </w:pPr>
      <w:proofErr w:type="gramStart"/>
      <w:r>
        <w:t>or</w:t>
      </w:r>
      <w:proofErr w:type="gramEnd"/>
      <w:r>
        <w:t>, using Eq. (</w:t>
      </w:r>
      <w:r w:rsidR="008625E4">
        <w:t>S</w:t>
      </w:r>
      <w:r w:rsidR="008625E4">
        <w:rPr>
          <w:noProof/>
        </w:rPr>
        <w:t>7</w:t>
      </w:r>
      <w:r>
        <w:t xml:space="preserve">) for </w:t>
      </w:r>
      <w:r>
        <w:rPr>
          <w:i/>
        </w:rPr>
        <w:t>L</w:t>
      </w:r>
      <w:r>
        <w:rPr>
          <w:vertAlign w:val="subscript"/>
        </w:rPr>
        <w:t>m</w:t>
      </w:r>
      <w:r>
        <w:t xml:space="preserve"> and the result for </w:t>
      </w:r>
      <w:r>
        <w:rPr>
          <w:i/>
        </w:rPr>
        <w:t>R*</w:t>
      </w:r>
      <w:r>
        <w:rPr>
          <w:i/>
        </w:rPr>
        <w:sym w:font="Symbol" w:char="F072"/>
      </w:r>
      <w:r>
        <w:rPr>
          <w:i/>
        </w:rPr>
        <w:t>*</w:t>
      </w:r>
      <w:r>
        <w:t xml:space="preserve"> (Eq. </w:t>
      </w:r>
      <w:r w:rsidR="008625E4">
        <w:t>S</w:t>
      </w:r>
      <w:r w:rsidR="008625E4">
        <w:rPr>
          <w:noProof/>
        </w:rPr>
        <w:t>18</w:t>
      </w:r>
      <w:r>
        <w:t xml:space="preserve">),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A60E38" w:rsidP="00781FED">
            <w:pPr>
              <w:spacing w:line="480" w:lineRule="auto"/>
              <w:jc w:val="center"/>
            </w:pPr>
            <w:r>
              <w:rPr>
                <w:noProof/>
                <w:position w:val="-64"/>
              </w:rPr>
              <w:lastRenderedPageBreak/>
              <w:drawing>
                <wp:inline distT="0" distB="0" distL="0" distR="0">
                  <wp:extent cx="4838700" cy="891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38700" cy="891540"/>
                          </a:xfrm>
                          <a:prstGeom prst="rect">
                            <a:avLst/>
                          </a:prstGeom>
                          <a:noFill/>
                          <a:ln>
                            <a:noFill/>
                          </a:ln>
                        </pic:spPr>
                      </pic:pic>
                    </a:graphicData>
                  </a:graphic>
                </wp:inline>
              </w:drawing>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4" w:name="Eq_SOM_mostGeneralSolutionForRstar"/>
            <w:r>
              <w:t>S</w:t>
            </w:r>
            <w:r w:rsidR="008625E4">
              <w:rPr>
                <w:noProof/>
              </w:rPr>
              <w:t>24</w:t>
            </w:r>
            <w:bookmarkEnd w:id="14"/>
            <w:r w:rsidRPr="007D1A2B">
              <w:t>)</w:t>
            </w:r>
          </w:p>
        </w:tc>
      </w:tr>
    </w:tbl>
    <w:p w:rsidR="00781FED" w:rsidRDefault="00781FED" w:rsidP="00781FED">
      <w:pPr>
        <w:spacing w:line="480" w:lineRule="auto"/>
      </w:pPr>
      <w:proofErr w:type="gramStart"/>
      <w:r>
        <w:t>where</w:t>
      </w:r>
      <w:proofErr w:type="gramEnd"/>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28"/>
              </w:rPr>
              <w:drawing>
                <wp:inline distT="0" distB="0" distL="0" distR="0">
                  <wp:extent cx="1074420" cy="403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74420" cy="40386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25</w:t>
            </w:r>
            <w:r w:rsidRPr="007D1A2B">
              <w:t>)</w:t>
            </w:r>
          </w:p>
        </w:tc>
      </w:tr>
    </w:tbl>
    <w:p w:rsidR="00781FED" w:rsidRDefault="00781FED" w:rsidP="00781FED">
      <w:pPr>
        <w:spacing w:line="480" w:lineRule="auto"/>
      </w:pPr>
      <w:r>
        <w:t xml:space="preserve">Once a functional form for </w:t>
      </w:r>
      <w:proofErr w:type="gramStart"/>
      <w:r>
        <w:rPr>
          <w:i/>
        </w:rPr>
        <w:t>E</w:t>
      </w:r>
      <w:r>
        <w:t>(</w:t>
      </w:r>
      <w:proofErr w:type="gramEnd"/>
      <w:r>
        <w:rPr>
          <w:i/>
        </w:rPr>
        <w:t>L</w:t>
      </w:r>
      <w:r>
        <w:t xml:space="preserve">) is chosen, this expression may be solved numerically. However,  note that </w:t>
      </w:r>
      <w:r>
        <w:rPr>
          <w:i/>
        </w:rPr>
        <w:sym w:font="Symbol" w:char="F065"/>
      </w:r>
      <w:r>
        <w:rPr>
          <w:vertAlign w:val="subscript"/>
        </w:rPr>
        <w:t>R</w:t>
      </w:r>
      <w:r>
        <w:t xml:space="preserve"> is the ratio of fine root </w:t>
      </w:r>
      <w:r w:rsidRPr="006B4A68">
        <w:rPr>
          <w:i/>
        </w:rPr>
        <w:t>structural</w:t>
      </w:r>
      <w:r>
        <w:t xml:space="preserve"> N:C to </w:t>
      </w:r>
      <w:r w:rsidRPr="006B4A68">
        <w:rPr>
          <w:i/>
        </w:rPr>
        <w:t>total</w:t>
      </w:r>
      <w:r>
        <w:t xml:space="preserve"> foliage N:C, which is a small number, on the order of 0.1 or less, multiplied by the ratio of the turnover time of nitrogen in fine roots to the turnover time of nitrogen in foliage, which is close to unity. We can find a close approximation to the above expression by letting </w:t>
      </w:r>
      <w:r>
        <w:rPr>
          <w:i/>
        </w:rPr>
        <w:sym w:font="Symbol" w:char="F065"/>
      </w:r>
      <w:r>
        <w:rPr>
          <w:vertAlign w:val="subscript"/>
        </w:rPr>
        <w:t>R</w:t>
      </w:r>
      <w:r>
        <w:t xml:space="preserve"> = 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64"/>
              </w:rPr>
              <w:drawing>
                <wp:inline distT="0" distB="0" distL="0" distR="0">
                  <wp:extent cx="4320540" cy="8915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20540" cy="8915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26</w:t>
            </w:r>
            <w:r w:rsidRPr="007D1A2B">
              <w:t>)</w:t>
            </w:r>
          </w:p>
        </w:tc>
      </w:tr>
    </w:tbl>
    <w:p w:rsidR="00781FED" w:rsidRPr="00E82568" w:rsidRDefault="00781FED" w:rsidP="00781FED">
      <w:pPr>
        <w:spacing w:line="480" w:lineRule="auto"/>
      </w:pPr>
      <w:proofErr w:type="gramStart"/>
      <w:r>
        <w:t>where</w:t>
      </w:r>
      <w:proofErr w:type="gramEnd"/>
      <w:r>
        <w:t xml:space="preserve"> we have subscripted </w:t>
      </w:r>
      <w:r>
        <w:rPr>
          <w:i/>
        </w:rPr>
        <w:t>R</w:t>
      </w:r>
      <w:r>
        <w:rPr>
          <w:vertAlign w:val="subscript"/>
        </w:rPr>
        <w:t>0</w:t>
      </w:r>
      <w:r>
        <w:t xml:space="preserve">* to indicate that it is the solution when </w:t>
      </w:r>
      <w:r>
        <w:rPr>
          <w:i/>
        </w:rPr>
        <w:sym w:font="Symbol" w:char="F065"/>
      </w:r>
      <w:r>
        <w:rPr>
          <w:vertAlign w:val="subscript"/>
        </w:rPr>
        <w:t>R</w:t>
      </w:r>
      <w:r>
        <w:t xml:space="preserve"> is approximated as zero. The term outside the parentheses is necessarily positive, and the term inside the parentheses is positive if the marginal return of gross photosynthesis on a marginal increase in LAI is greater </w:t>
      </w:r>
      <w:r w:rsidRPr="00E82568">
        <w:t>than the total costs of that marginal increase, i.e. if the tree is by definition nitrogen-limited (as discussed above in reference to Eq. (</w:t>
      </w:r>
      <w:r w:rsidR="008625E4">
        <w:t>S</w:t>
      </w:r>
      <w:r w:rsidR="008625E4">
        <w:rPr>
          <w:noProof/>
        </w:rPr>
        <w:t>15</w:t>
      </w:r>
      <w:r w:rsidRPr="00E82568">
        <w:t xml:space="preserve">)). </w:t>
      </w:r>
      <w:r w:rsidR="00B822FF">
        <w:t>It is here</w:t>
      </w:r>
      <w:r w:rsidR="009A7623">
        <w:t xml:space="preserve">, incidentally, </w:t>
      </w:r>
      <w:r w:rsidR="00B822FF">
        <w:t xml:space="preserve">that </w:t>
      </w:r>
      <w:r w:rsidR="009A7623">
        <w:t xml:space="preserve">the careful reader </w:t>
      </w:r>
      <w:r w:rsidR="00B822FF">
        <w:t>is directed to</w:t>
      </w:r>
      <w:r w:rsidR="009A7623">
        <w:t xml:space="preserve"> note the goofy smiley face in Fig. </w:t>
      </w:r>
      <w:r w:rsidR="008625E4">
        <w:rPr>
          <w:noProof/>
        </w:rPr>
        <w:t>6</w:t>
      </w:r>
      <w:r w:rsidR="009A7623">
        <w:t xml:space="preserve">m of the main text. </w:t>
      </w:r>
    </w:p>
    <w:p w:rsidR="00781FED" w:rsidRPr="00E82568" w:rsidRDefault="00781FED" w:rsidP="00781FED">
      <w:pPr>
        <w:spacing w:line="480" w:lineRule="auto"/>
      </w:pPr>
      <w:r w:rsidRPr="00E82568">
        <w:tab/>
        <w:t xml:space="preserve">We verify that </w:t>
      </w:r>
      <w:r w:rsidRPr="00E82568">
        <w:rPr>
          <w:i/>
        </w:rPr>
        <w:t>R</w:t>
      </w:r>
      <w:r w:rsidRPr="00E82568">
        <w:rPr>
          <w:vertAlign w:val="subscript"/>
        </w:rPr>
        <w:t>0</w:t>
      </w:r>
      <w:r w:rsidRPr="00E82568">
        <w:t>* is a fitness maximum by taking the second derivative of Eq. (</w:t>
      </w:r>
      <w:r w:rsidR="008625E4">
        <w:t>S</w:t>
      </w:r>
      <w:r w:rsidR="008625E4">
        <w:rPr>
          <w:noProof/>
        </w:rPr>
        <w:t>8</w:t>
      </w:r>
      <w:r w:rsidRPr="00E82568">
        <w:t xml:space="preserve">) with respect to </w:t>
      </w:r>
      <w:proofErr w:type="spellStart"/>
      <w:r w:rsidRPr="00E82568">
        <w:rPr>
          <w:i/>
        </w:rPr>
        <w:t>R</w:t>
      </w:r>
      <w:r w:rsidRPr="00E82568">
        <w:rPr>
          <w:vertAlign w:val="subscript"/>
        </w:rPr>
        <w:t>m</w:t>
      </w:r>
      <w:proofErr w:type="spellEnd"/>
      <w:r w:rsidRPr="00E82568">
        <w:t xml:space="preserve"> (assuming </w:t>
      </w:r>
      <w:r w:rsidRPr="00E82568">
        <w:rPr>
          <w:i/>
        </w:rPr>
        <w:sym w:font="Symbol" w:char="F065"/>
      </w:r>
      <w:r w:rsidRPr="00E82568">
        <w:rPr>
          <w:vertAlign w:val="subscript"/>
        </w:rPr>
        <w:t>R</w:t>
      </w:r>
      <w:r w:rsidRPr="00E82568">
        <w:t xml:space="preserve"> = 0) and then evaluating the result at </w:t>
      </w:r>
      <w:proofErr w:type="spellStart"/>
      <w:r w:rsidRPr="00E82568">
        <w:rPr>
          <w:i/>
        </w:rPr>
        <w:t>R</w:t>
      </w:r>
      <w:r w:rsidRPr="00E82568">
        <w:rPr>
          <w:vertAlign w:val="subscript"/>
        </w:rPr>
        <w:t>m</w:t>
      </w:r>
      <w:proofErr w:type="spellEnd"/>
      <w:r w:rsidRPr="00E82568">
        <w:t xml:space="preserve"> = </w:t>
      </w:r>
      <w:proofErr w:type="spellStart"/>
      <w:proofErr w:type="gramStart"/>
      <w:r w:rsidRPr="00E82568">
        <w:rPr>
          <w:i/>
        </w:rPr>
        <w:t>R</w:t>
      </w:r>
      <w:r w:rsidRPr="00E82568">
        <w:rPr>
          <w:vertAlign w:val="subscript"/>
        </w:rPr>
        <w:t>r</w:t>
      </w:r>
      <w:proofErr w:type="spellEnd"/>
      <w:proofErr w:type="gramEnd"/>
      <w:r w:rsidRPr="00E82568">
        <w:t xml:space="preserve"> = </w:t>
      </w:r>
      <w:r w:rsidRPr="00E82568">
        <w:rPr>
          <w:i/>
        </w:rPr>
        <w:t>R</w:t>
      </w:r>
      <w:r w:rsidRPr="00E82568">
        <w:rPr>
          <w:vertAlign w:val="subscript"/>
        </w:rPr>
        <w:t>0</w:t>
      </w:r>
      <w:r w:rsidRPr="00E82568">
        <w:t>*. Using Eq. (</w:t>
      </w:r>
      <w:r w:rsidR="008625E4">
        <w:t>S</w:t>
      </w:r>
      <w:r w:rsidR="008625E4">
        <w:rPr>
          <w:noProof/>
        </w:rPr>
        <w:t>7</w:t>
      </w:r>
      <w:r w:rsidRPr="00E82568">
        <w:t xml:space="preserve">) for </w:t>
      </w:r>
      <w:r w:rsidRPr="00E82568">
        <w:rPr>
          <w:i/>
        </w:rPr>
        <w:t>L</w:t>
      </w:r>
      <w:r w:rsidRPr="00E82568">
        <w:rPr>
          <w:vertAlign w:val="subscript"/>
        </w:rPr>
        <w:t>m</w:t>
      </w:r>
      <w:r w:rsidRPr="00E82568">
        <w:t xml:space="preserve"> (for which the second derivative with respect to </w:t>
      </w:r>
      <w:proofErr w:type="spellStart"/>
      <w:r w:rsidRPr="00E82568">
        <w:rPr>
          <w:i/>
        </w:rPr>
        <w:t>R</w:t>
      </w:r>
      <w:r w:rsidRPr="00E82568">
        <w:rPr>
          <w:vertAlign w:val="subscript"/>
        </w:rPr>
        <w:t>m</w:t>
      </w:r>
      <w:proofErr w:type="spellEnd"/>
      <w:r w:rsidRPr="00E82568">
        <w:t xml:space="preserve"> is zero), the result is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E82568">
        <w:tc>
          <w:tcPr>
            <w:tcW w:w="7920" w:type="dxa"/>
            <w:tcBorders>
              <w:top w:val="nil"/>
              <w:left w:val="nil"/>
              <w:bottom w:val="nil"/>
              <w:right w:val="nil"/>
            </w:tcBorders>
            <w:shd w:val="clear" w:color="auto" w:fill="auto"/>
            <w:vAlign w:val="center"/>
          </w:tcPr>
          <w:p w:rsidR="00781FED" w:rsidRPr="00E82568" w:rsidRDefault="0015545D" w:rsidP="00781FED">
            <w:pPr>
              <w:spacing w:line="480" w:lineRule="auto"/>
              <w:jc w:val="center"/>
            </w:pPr>
            <w:r>
              <w:rPr>
                <w:noProof/>
                <w:position w:val="-62"/>
              </w:rPr>
              <w:lastRenderedPageBreak/>
              <w:drawing>
                <wp:inline distT="0" distB="0" distL="0" distR="0">
                  <wp:extent cx="4091940" cy="84582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1940" cy="845820"/>
                          </a:xfrm>
                          <a:prstGeom prst="rect">
                            <a:avLst/>
                          </a:prstGeom>
                          <a:noFill/>
                          <a:ln>
                            <a:noFill/>
                          </a:ln>
                        </pic:spPr>
                      </pic:pic>
                    </a:graphicData>
                  </a:graphic>
                </wp:inline>
              </w:drawing>
            </w:r>
            <w:r w:rsidR="00781FED" w:rsidRPr="00E82568">
              <w:t>.</w:t>
            </w:r>
          </w:p>
        </w:tc>
        <w:tc>
          <w:tcPr>
            <w:tcW w:w="720" w:type="dxa"/>
            <w:tcBorders>
              <w:top w:val="nil"/>
              <w:left w:val="nil"/>
              <w:bottom w:val="nil"/>
              <w:right w:val="nil"/>
            </w:tcBorders>
            <w:vAlign w:val="center"/>
          </w:tcPr>
          <w:p w:rsidR="00781FED" w:rsidRPr="00E82568" w:rsidRDefault="00781FED" w:rsidP="00781FED">
            <w:pPr>
              <w:spacing w:line="480" w:lineRule="auto"/>
              <w:jc w:val="center"/>
            </w:pPr>
            <w:r w:rsidRPr="00E82568">
              <w:t>(S</w:t>
            </w:r>
            <w:r w:rsidR="008625E4">
              <w:rPr>
                <w:noProof/>
              </w:rPr>
              <w:t>27</w:t>
            </w:r>
            <w:r w:rsidRPr="00E82568">
              <w:t>)</w:t>
            </w:r>
          </w:p>
        </w:tc>
      </w:tr>
    </w:tbl>
    <w:p w:rsidR="00781FED" w:rsidRPr="00E82568" w:rsidRDefault="00781FED" w:rsidP="00781FED">
      <w:pPr>
        <w:spacing w:line="480" w:lineRule="auto"/>
      </w:pPr>
      <w:r w:rsidRPr="00E82568">
        <w:t xml:space="preserve">The term in parentheses is squared and thus necessarily positive. The term outside the parentheses is the second derivative of the gross photosynthesis function, </w:t>
      </w:r>
      <w:proofErr w:type="gramStart"/>
      <w:r w:rsidRPr="00E82568">
        <w:rPr>
          <w:i/>
        </w:rPr>
        <w:t>E</w:t>
      </w:r>
      <w:r w:rsidRPr="00E82568">
        <w:t>(</w:t>
      </w:r>
      <w:proofErr w:type="gramEnd"/>
      <w:r w:rsidRPr="00E82568">
        <w:rPr>
          <w:i/>
        </w:rPr>
        <w:t>L</w:t>
      </w:r>
      <w:r w:rsidRPr="00E82568">
        <w:t xml:space="preserve">) with respect to </w:t>
      </w:r>
      <w:r w:rsidRPr="00E82568">
        <w:rPr>
          <w:i/>
        </w:rPr>
        <w:t>L</w:t>
      </w:r>
      <w:r w:rsidRPr="00E82568">
        <w:t xml:space="preserve">. In the nitrogen-limited regime, the </w:t>
      </w:r>
      <w:r w:rsidRPr="00E82568">
        <w:rPr>
          <w:i/>
        </w:rPr>
        <w:t>first</w:t>
      </w:r>
      <w:r w:rsidRPr="00E82568">
        <w:t xml:space="preserve"> derivative of </w:t>
      </w:r>
      <w:proofErr w:type="gramStart"/>
      <w:r w:rsidRPr="00E82568">
        <w:rPr>
          <w:i/>
        </w:rPr>
        <w:t>E</w:t>
      </w:r>
      <w:r w:rsidRPr="00E82568">
        <w:t>(</w:t>
      </w:r>
      <w:proofErr w:type="gramEnd"/>
      <w:r w:rsidRPr="00E82568">
        <w:rPr>
          <w:i/>
        </w:rPr>
        <w:t>L</w:t>
      </w:r>
      <w:r w:rsidRPr="00E82568">
        <w:t xml:space="preserve">) with respect to </w:t>
      </w:r>
      <w:r w:rsidRPr="00E82568">
        <w:rPr>
          <w:i/>
        </w:rPr>
        <w:t>L</w:t>
      </w:r>
      <w:r w:rsidRPr="00E82568">
        <w:t xml:space="preserve"> must be positive, i.e. gross photosynthesis must increase with LAI. However, a reasonable function for </w:t>
      </w:r>
      <w:proofErr w:type="gramStart"/>
      <w:r w:rsidRPr="00E82568">
        <w:rPr>
          <w:i/>
        </w:rPr>
        <w:t>E</w:t>
      </w:r>
      <w:r w:rsidRPr="00E82568">
        <w:t>(</w:t>
      </w:r>
      <w:proofErr w:type="gramEnd"/>
      <w:r w:rsidRPr="00E82568">
        <w:rPr>
          <w:i/>
        </w:rPr>
        <w:t>L</w:t>
      </w:r>
      <w:r w:rsidRPr="00E82568">
        <w:t>) should saturate with increasing LAI</w:t>
      </w:r>
      <w:r w:rsidR="00A03633">
        <w:t xml:space="preserve"> because of self-shading</w:t>
      </w:r>
      <w:r w:rsidRPr="00E82568">
        <w:t xml:space="preserve">, which means that the </w:t>
      </w:r>
      <w:r w:rsidRPr="00E82568">
        <w:rPr>
          <w:i/>
        </w:rPr>
        <w:t>second</w:t>
      </w:r>
      <w:r w:rsidRPr="00E82568">
        <w:t xml:space="preserve"> derivative of </w:t>
      </w:r>
      <w:r w:rsidRPr="00E82568">
        <w:rPr>
          <w:i/>
        </w:rPr>
        <w:t>E</w:t>
      </w:r>
      <w:r w:rsidRPr="00E82568">
        <w:t>(</w:t>
      </w:r>
      <w:r w:rsidRPr="00E82568">
        <w:rPr>
          <w:i/>
        </w:rPr>
        <w:t>L</w:t>
      </w:r>
      <w:r w:rsidRPr="00E82568">
        <w:t xml:space="preserve">) with respect to </w:t>
      </w:r>
      <w:r w:rsidRPr="00E82568">
        <w:rPr>
          <w:i/>
        </w:rPr>
        <w:t>L</w:t>
      </w:r>
      <w:r w:rsidRPr="00E82568">
        <w:t xml:space="preserve"> must be negative. Thus the second derivative is necessarily negative, indicating that </w:t>
      </w:r>
      <w:r w:rsidRPr="00E82568">
        <w:rPr>
          <w:i/>
        </w:rPr>
        <w:t>R</w:t>
      </w:r>
      <w:r w:rsidRPr="00E82568">
        <w:rPr>
          <w:vertAlign w:val="subscript"/>
        </w:rPr>
        <w:t>0</w:t>
      </w:r>
      <w:r w:rsidRPr="00E82568">
        <w:t>* is a fitness maximum</w:t>
      </w:r>
      <w:r w:rsidR="00A03633">
        <w:t xml:space="preserve"> (Eq. </w:t>
      </w:r>
      <w:r w:rsidR="008625E4">
        <w:t>S</w:t>
      </w:r>
      <w:r w:rsidR="008625E4">
        <w:rPr>
          <w:noProof/>
        </w:rPr>
        <w:t>9</w:t>
      </w:r>
      <w:r w:rsidR="00A03633">
        <w:t>)</w:t>
      </w:r>
      <w:r w:rsidRPr="00E82568">
        <w:t>.</w:t>
      </w:r>
    </w:p>
    <w:p w:rsidR="00781FED" w:rsidRPr="00E82568" w:rsidRDefault="00781FED" w:rsidP="00781FED">
      <w:pPr>
        <w:spacing w:line="480" w:lineRule="auto"/>
      </w:pPr>
      <w:r w:rsidRPr="00E82568">
        <w:tab/>
        <w:t xml:space="preserve">We verify that </w:t>
      </w:r>
      <w:r w:rsidRPr="00E82568">
        <w:rPr>
          <w:i/>
        </w:rPr>
        <w:t>R</w:t>
      </w:r>
      <w:r w:rsidRPr="00E82568">
        <w:rPr>
          <w:vertAlign w:val="subscript"/>
        </w:rPr>
        <w:t>0</w:t>
      </w:r>
      <w:r w:rsidRPr="00E82568">
        <w:t xml:space="preserve">* is convergence-stable according to (Eq. </w:t>
      </w:r>
      <w:r w:rsidR="008625E4">
        <w:t>S</w:t>
      </w:r>
      <w:r w:rsidR="008625E4">
        <w:rPr>
          <w:noProof/>
        </w:rPr>
        <w:t>10</w:t>
      </w:r>
      <w:r w:rsidRPr="00E82568">
        <w:t xml:space="preserve">) (assuming </w:t>
      </w:r>
      <w:r w:rsidRPr="00E82568">
        <w:rPr>
          <w:i/>
        </w:rPr>
        <w:sym w:font="Symbol" w:char="F065"/>
      </w:r>
      <w:r w:rsidRPr="00E82568">
        <w:rPr>
          <w:vertAlign w:val="subscript"/>
        </w:rPr>
        <w:t>R</w:t>
      </w:r>
      <w:r w:rsidRPr="00E82568">
        <w:t xml:space="preserve"> = 0</w:t>
      </w:r>
      <w:proofErr w:type="gramStart"/>
      <w:r w:rsidRPr="00E82568">
        <w:t>) .</w:t>
      </w:r>
      <w:proofErr w:type="gramEnd"/>
      <w:r w:rsidRPr="00E82568">
        <w:t xml:space="preserve"> Again, using Eq. (</w:t>
      </w:r>
      <w:r w:rsidR="008625E4">
        <w:t>S</w:t>
      </w:r>
      <w:r w:rsidR="008625E4">
        <w:rPr>
          <w:noProof/>
        </w:rPr>
        <w:t>7</w:t>
      </w:r>
      <w:r w:rsidRPr="00E82568">
        <w:t xml:space="preserve">) for </w:t>
      </w:r>
      <w:r w:rsidRPr="00E82568">
        <w:rPr>
          <w:i/>
        </w:rPr>
        <w:t>L</w:t>
      </w:r>
      <w:r w:rsidRPr="00E82568">
        <w:rPr>
          <w:vertAlign w:val="subscript"/>
        </w:rPr>
        <w:t>m</w:t>
      </w:r>
      <w:r w:rsidRPr="00E82568">
        <w:t xml:space="preserve"> (for which the second derivative with respect to </w:t>
      </w:r>
      <w:proofErr w:type="spellStart"/>
      <w:r w:rsidRPr="00E82568">
        <w:rPr>
          <w:i/>
        </w:rPr>
        <w:t>R</w:t>
      </w:r>
      <w:r w:rsidRPr="00E82568">
        <w:rPr>
          <w:vertAlign w:val="subscript"/>
        </w:rPr>
        <w:t>m</w:t>
      </w:r>
      <w:proofErr w:type="spellEnd"/>
      <w:r w:rsidRPr="00E82568">
        <w:t xml:space="preserve"> is zero), the condition for convergence stability becomes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E82568">
        <w:tc>
          <w:tcPr>
            <w:tcW w:w="7920" w:type="dxa"/>
            <w:tcBorders>
              <w:top w:val="nil"/>
              <w:left w:val="nil"/>
              <w:bottom w:val="nil"/>
              <w:right w:val="nil"/>
            </w:tcBorders>
            <w:shd w:val="clear" w:color="auto" w:fill="auto"/>
            <w:vAlign w:val="center"/>
          </w:tcPr>
          <w:p w:rsidR="00781FED" w:rsidRPr="00E82568" w:rsidRDefault="0015545D" w:rsidP="00781FED">
            <w:pPr>
              <w:spacing w:line="480" w:lineRule="auto"/>
              <w:jc w:val="center"/>
            </w:pPr>
            <w:r>
              <w:rPr>
                <w:noProof/>
                <w:position w:val="-58"/>
              </w:rPr>
              <w:drawing>
                <wp:inline distT="0" distB="0" distL="0" distR="0">
                  <wp:extent cx="4678680" cy="7239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8680" cy="723900"/>
                          </a:xfrm>
                          <a:prstGeom prst="rect">
                            <a:avLst/>
                          </a:prstGeom>
                          <a:noFill/>
                          <a:ln>
                            <a:noFill/>
                          </a:ln>
                        </pic:spPr>
                      </pic:pic>
                    </a:graphicData>
                  </a:graphic>
                </wp:inline>
              </w:drawing>
            </w:r>
            <w:r w:rsidR="00781FED" w:rsidRPr="00E82568">
              <w:t>,</w:t>
            </w:r>
          </w:p>
        </w:tc>
        <w:tc>
          <w:tcPr>
            <w:tcW w:w="720" w:type="dxa"/>
            <w:tcBorders>
              <w:top w:val="nil"/>
              <w:left w:val="nil"/>
              <w:bottom w:val="nil"/>
              <w:right w:val="nil"/>
            </w:tcBorders>
            <w:vAlign w:val="center"/>
          </w:tcPr>
          <w:p w:rsidR="00781FED" w:rsidRPr="00E82568" w:rsidRDefault="00781FED" w:rsidP="00781FED">
            <w:pPr>
              <w:spacing w:line="480" w:lineRule="auto"/>
              <w:jc w:val="center"/>
            </w:pPr>
            <w:r w:rsidRPr="00E82568">
              <w:t>(S</w:t>
            </w:r>
            <w:r w:rsidR="008625E4">
              <w:rPr>
                <w:noProof/>
              </w:rPr>
              <w:t>28</w:t>
            </w:r>
            <w:r w:rsidRPr="00E82568">
              <w:t>)</w:t>
            </w:r>
          </w:p>
        </w:tc>
      </w:tr>
    </w:tbl>
    <w:p w:rsidR="00781FED" w:rsidRPr="00E82568" w:rsidRDefault="00781FED" w:rsidP="00781FED">
      <w:pPr>
        <w:spacing w:line="480" w:lineRule="auto"/>
      </w:pPr>
      <w:proofErr w:type="gramStart"/>
      <w:r w:rsidRPr="00E82568">
        <w:t>where</w:t>
      </w:r>
      <w:proofErr w:type="gramEnd"/>
      <w:r w:rsidRPr="00E82568">
        <w:t xml:space="preserve"> we have omitted the functional notation of </w:t>
      </w:r>
      <w:r w:rsidRPr="00E82568">
        <w:rPr>
          <w:i/>
        </w:rPr>
        <w:t>L</w:t>
      </w:r>
      <w:r w:rsidRPr="00E82568">
        <w:rPr>
          <w:vertAlign w:val="subscript"/>
        </w:rPr>
        <w:t>m</w:t>
      </w:r>
      <w:r w:rsidRPr="00E82568">
        <w:t xml:space="preserve"> to save space. At the equilibrium point, </w:t>
      </w:r>
      <w:proofErr w:type="spellStart"/>
      <w:r w:rsidRPr="00E82568">
        <w:rPr>
          <w:i/>
        </w:rPr>
        <w:t>R</w:t>
      </w:r>
      <w:r w:rsidRPr="00E82568">
        <w:rPr>
          <w:vertAlign w:val="subscript"/>
        </w:rPr>
        <w:t>m</w:t>
      </w:r>
      <w:proofErr w:type="spellEnd"/>
      <w:r w:rsidRPr="00E82568">
        <w:t xml:space="preserve"> = </w:t>
      </w:r>
      <w:proofErr w:type="spellStart"/>
      <w:proofErr w:type="gramStart"/>
      <w:r w:rsidRPr="00E82568">
        <w:rPr>
          <w:i/>
        </w:rPr>
        <w:t>R</w:t>
      </w:r>
      <w:r w:rsidRPr="00E82568">
        <w:rPr>
          <w:vertAlign w:val="subscript"/>
        </w:rPr>
        <w:t>r</w:t>
      </w:r>
      <w:proofErr w:type="spellEnd"/>
      <w:proofErr w:type="gramEnd"/>
      <w:r w:rsidRPr="00E82568">
        <w:t xml:space="preserve"> = </w:t>
      </w:r>
      <w:r w:rsidRPr="00E82568">
        <w:rPr>
          <w:i/>
        </w:rPr>
        <w:t>R</w:t>
      </w:r>
      <w:r w:rsidRPr="00E82568">
        <w:rPr>
          <w:vertAlign w:val="subscript"/>
        </w:rPr>
        <w:t>0</w:t>
      </w:r>
      <w:r w:rsidRPr="00E82568">
        <w:t xml:space="preserve">*, the first term on the LHS is equal to the RHS, which reduces the expression to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E82568">
        <w:tc>
          <w:tcPr>
            <w:tcW w:w="7920" w:type="dxa"/>
            <w:tcBorders>
              <w:top w:val="nil"/>
              <w:left w:val="nil"/>
              <w:bottom w:val="nil"/>
              <w:right w:val="nil"/>
            </w:tcBorders>
            <w:shd w:val="clear" w:color="auto" w:fill="auto"/>
            <w:vAlign w:val="center"/>
          </w:tcPr>
          <w:p w:rsidR="00781FED" w:rsidRPr="00E82568" w:rsidRDefault="0015545D" w:rsidP="00781FED">
            <w:pPr>
              <w:spacing w:line="480" w:lineRule="auto"/>
              <w:jc w:val="center"/>
            </w:pPr>
            <w:r>
              <w:rPr>
                <w:noProof/>
                <w:position w:val="-56"/>
              </w:rPr>
              <w:drawing>
                <wp:inline distT="0" distB="0" distL="0" distR="0">
                  <wp:extent cx="2933700" cy="76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3700" cy="762000"/>
                          </a:xfrm>
                          <a:prstGeom prst="rect">
                            <a:avLst/>
                          </a:prstGeom>
                          <a:noFill/>
                          <a:ln>
                            <a:noFill/>
                          </a:ln>
                        </pic:spPr>
                      </pic:pic>
                    </a:graphicData>
                  </a:graphic>
                </wp:inline>
              </w:drawing>
            </w:r>
            <w:r w:rsidR="00781FED" w:rsidRPr="00E82568">
              <w:t>.</w:t>
            </w:r>
          </w:p>
        </w:tc>
        <w:tc>
          <w:tcPr>
            <w:tcW w:w="720" w:type="dxa"/>
            <w:tcBorders>
              <w:top w:val="nil"/>
              <w:left w:val="nil"/>
              <w:bottom w:val="nil"/>
              <w:right w:val="nil"/>
            </w:tcBorders>
            <w:vAlign w:val="center"/>
          </w:tcPr>
          <w:p w:rsidR="00781FED" w:rsidRPr="00E82568" w:rsidRDefault="00781FED" w:rsidP="00781FED">
            <w:pPr>
              <w:spacing w:line="480" w:lineRule="auto"/>
              <w:jc w:val="center"/>
            </w:pPr>
            <w:r w:rsidRPr="00E82568">
              <w:t>(S</w:t>
            </w:r>
            <w:r w:rsidR="008625E4">
              <w:rPr>
                <w:noProof/>
              </w:rPr>
              <w:t>29</w:t>
            </w:r>
            <w:r w:rsidRPr="00E82568">
              <w:t>)</w:t>
            </w:r>
          </w:p>
        </w:tc>
      </w:tr>
    </w:tbl>
    <w:p w:rsidR="00781FED" w:rsidRDefault="00781FED" w:rsidP="00781FED">
      <w:pPr>
        <w:spacing w:line="480" w:lineRule="auto"/>
      </w:pPr>
      <w:r w:rsidRPr="00E82568">
        <w:t xml:space="preserve">As discussed in the analyses above, the term in the parentheses is necessarily positive in a nitrogen-limited stand. It is easy to show that the second derivative of </w:t>
      </w:r>
      <w:r w:rsidRPr="00E82568">
        <w:rPr>
          <w:i/>
        </w:rPr>
        <w:t>L</w:t>
      </w:r>
      <w:r w:rsidRPr="00E82568">
        <w:rPr>
          <w:vertAlign w:val="subscript"/>
        </w:rPr>
        <w:t>m</w:t>
      </w:r>
      <w:r w:rsidRPr="00E82568">
        <w:t xml:space="preserve"> (Eq. </w:t>
      </w:r>
      <w:r w:rsidR="008625E4">
        <w:t>S</w:t>
      </w:r>
      <w:r w:rsidR="008625E4">
        <w:rPr>
          <w:noProof/>
        </w:rPr>
        <w:t>7</w:t>
      </w:r>
      <w:r w:rsidRPr="00E82568">
        <w:t xml:space="preserve">) with respect to </w:t>
      </w:r>
      <w:proofErr w:type="spellStart"/>
      <w:proofErr w:type="gramStart"/>
      <w:r w:rsidRPr="00E82568">
        <w:rPr>
          <w:i/>
        </w:rPr>
        <w:lastRenderedPageBreak/>
        <w:t>R</w:t>
      </w:r>
      <w:r w:rsidRPr="00E82568">
        <w:rPr>
          <w:vertAlign w:val="subscript"/>
        </w:rPr>
        <w:t>r</w:t>
      </w:r>
      <w:proofErr w:type="spellEnd"/>
      <w:proofErr w:type="gramEnd"/>
      <w:r w:rsidRPr="00E82568">
        <w:t xml:space="preserve"> is necessarily positive, and thus the condition for convergence stability is met. We verify this for the exact model graphically in Fig. </w:t>
      </w:r>
      <w:r w:rsidR="008625E4" w:rsidRPr="00E82568">
        <w:t>S</w:t>
      </w:r>
      <w:r w:rsidR="008625E4">
        <w:rPr>
          <w:noProof/>
        </w:rPr>
        <w:t>2</w:t>
      </w:r>
      <w:r w:rsidRPr="00E82568">
        <w:t>.</w:t>
      </w:r>
      <w:r>
        <w:t xml:space="preserve">  </w:t>
      </w:r>
    </w:p>
    <w:p w:rsidR="00781FED" w:rsidRDefault="00781FED" w:rsidP="00781FED">
      <w:pPr>
        <w:spacing w:line="480" w:lineRule="auto"/>
      </w:pPr>
    </w:p>
    <w:p w:rsidR="00781FED" w:rsidRDefault="00781FED" w:rsidP="00781FED">
      <w:pPr>
        <w:spacing w:line="480" w:lineRule="auto"/>
        <w:rPr>
          <w:b/>
          <w:i/>
        </w:rPr>
      </w:pPr>
      <w:r>
        <w:rPr>
          <w:b/>
        </w:rPr>
        <w:t xml:space="preserve">Solution for </w:t>
      </w:r>
      <w:r>
        <w:rPr>
          <w:b/>
          <w:i/>
        </w:rPr>
        <w:t>L*</w:t>
      </w:r>
    </w:p>
    <w:p w:rsidR="00781FED" w:rsidRDefault="00781FED" w:rsidP="00781FED">
      <w:pPr>
        <w:spacing w:line="480" w:lineRule="auto"/>
      </w:pPr>
      <w:r>
        <w:t xml:space="preserve">We can revisit the nitrogen conservation equation for a challenger strategy in light of the solution for </w:t>
      </w:r>
      <w:r>
        <w:rPr>
          <w:i/>
        </w:rPr>
        <w:t>R*</w:t>
      </w:r>
      <w:r>
        <w:rPr>
          <w:i/>
        </w:rPr>
        <w:sym w:font="Symbol" w:char="F072"/>
      </w:r>
      <w:r>
        <w:rPr>
          <w:i/>
        </w:rPr>
        <w:t xml:space="preserve">* </w:t>
      </w:r>
      <w:r>
        <w:t xml:space="preserve">(Eq. </w:t>
      </w:r>
      <w:r w:rsidR="008625E4">
        <w:t>S</w:t>
      </w:r>
      <w:r w:rsidR="008625E4">
        <w:rPr>
          <w:noProof/>
        </w:rPr>
        <w:t>18</w:t>
      </w:r>
      <w:r>
        <w:t>). At the ESS, Eq. (</w:t>
      </w:r>
      <w:r w:rsidR="008625E4">
        <w:t>S</w:t>
      </w:r>
      <w:r w:rsidR="008625E4">
        <w:rPr>
          <w:noProof/>
        </w:rPr>
        <w:t>7</w:t>
      </w:r>
      <w:r>
        <w:t>) becomes: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28"/>
              </w:rPr>
              <w:drawing>
                <wp:inline distT="0" distB="0" distL="0" distR="0">
                  <wp:extent cx="1973580" cy="4191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3580" cy="4191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5" w:name="Eq_SOM_mostGeneralSolutionForLStar"/>
            <w:r>
              <w:t>S</w:t>
            </w:r>
            <w:r w:rsidR="008625E4">
              <w:rPr>
                <w:noProof/>
              </w:rPr>
              <w:t>30</w:t>
            </w:r>
            <w:bookmarkEnd w:id="15"/>
            <w:r w:rsidRPr="007D1A2B">
              <w:t>)</w:t>
            </w:r>
          </w:p>
        </w:tc>
      </w:tr>
    </w:tbl>
    <w:p w:rsidR="00781FED" w:rsidRPr="001E15CE" w:rsidRDefault="00781FED" w:rsidP="00781FED">
      <w:pPr>
        <w:spacing w:line="480" w:lineRule="auto"/>
      </w:pPr>
      <w:proofErr w:type="gramStart"/>
      <w:r>
        <w:t>where</w:t>
      </w:r>
      <w:proofErr w:type="gramEnd"/>
      <w:r>
        <w:t xml:space="preserve">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28"/>
              </w:rPr>
              <w:drawing>
                <wp:inline distT="0" distB="0" distL="0" distR="0">
                  <wp:extent cx="1120140" cy="4038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20140" cy="40386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31</w:t>
            </w:r>
            <w:r w:rsidRPr="007D1A2B">
              <w:t>)</w:t>
            </w:r>
          </w:p>
        </w:tc>
      </w:tr>
    </w:tbl>
    <w:p w:rsidR="00781FED" w:rsidRDefault="00781FED" w:rsidP="00781FED">
      <w:pPr>
        <w:spacing w:line="480" w:lineRule="auto"/>
      </w:pPr>
      <w:r>
        <w:t xml:space="preserve">Analogous to </w:t>
      </w:r>
      <w:r>
        <w:rPr>
          <w:i/>
        </w:rPr>
        <w:sym w:font="Symbol" w:char="F065"/>
      </w:r>
      <w:r>
        <w:rPr>
          <w:vertAlign w:val="subscript"/>
        </w:rPr>
        <w:t>R</w:t>
      </w:r>
      <w:r>
        <w:t xml:space="preserve">, </w:t>
      </w:r>
      <w:r>
        <w:rPr>
          <w:i/>
        </w:rPr>
        <w:sym w:font="Symbol" w:char="F065"/>
      </w:r>
      <w:r>
        <w:rPr>
          <w:vertAlign w:val="subscript"/>
        </w:rPr>
        <w:t>W</w:t>
      </w:r>
      <w:r>
        <w:t xml:space="preserve"> is the ratio of wood N:C to (total) foliage N:C, which is also a small number, on the order of 0.1 or less, multiplied by the inverse of the turnover time of nitrogen in foliage, which is on the order of unity. If </w:t>
      </w:r>
      <w:r>
        <w:rPr>
          <w:i/>
        </w:rPr>
        <w:sym w:font="Symbol" w:char="F065"/>
      </w:r>
      <w:r>
        <w:rPr>
          <w:vertAlign w:val="subscript"/>
        </w:rPr>
        <w:t>R</w:t>
      </w:r>
      <w:r>
        <w:rPr>
          <w:i/>
        </w:rPr>
        <w:t xml:space="preserve"> </w:t>
      </w:r>
      <w:r>
        <w:t xml:space="preserve">and </w:t>
      </w:r>
      <w:r>
        <w:rPr>
          <w:i/>
        </w:rPr>
        <w:sym w:font="Symbol" w:char="F065"/>
      </w:r>
      <w:r>
        <w:rPr>
          <w:vertAlign w:val="subscript"/>
        </w:rPr>
        <w:t>W</w:t>
      </w:r>
      <w:r>
        <w:t xml:space="preserve"> are approximated as zero, then we recover, with the change of a few symbols and parameters, the solution for </w:t>
      </w:r>
      <w:r>
        <w:rPr>
          <w:i/>
        </w:rPr>
        <w:t>L*</w:t>
      </w:r>
      <w:r>
        <w:t xml:space="preserve"> found in Dybzinski et al. (2011):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1D10B6">
        <w:tc>
          <w:tcPr>
            <w:tcW w:w="7920" w:type="dxa"/>
            <w:tcBorders>
              <w:top w:val="nil"/>
              <w:left w:val="nil"/>
              <w:bottom w:val="nil"/>
              <w:right w:val="nil"/>
            </w:tcBorders>
            <w:shd w:val="clear" w:color="auto" w:fill="auto"/>
            <w:vAlign w:val="center"/>
          </w:tcPr>
          <w:p w:rsidR="00781FED" w:rsidRPr="001D10B6" w:rsidRDefault="0015545D" w:rsidP="00781FED">
            <w:pPr>
              <w:spacing w:line="480" w:lineRule="auto"/>
              <w:jc w:val="center"/>
              <w:rPr>
                <w:position w:val="-28"/>
              </w:rPr>
            </w:pPr>
            <w:r>
              <w:rPr>
                <w:noProof/>
                <w:position w:val="-28"/>
              </w:rPr>
              <w:drawing>
                <wp:inline distT="0" distB="0" distL="0" distR="0">
                  <wp:extent cx="1074420" cy="41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74420" cy="4191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1D10B6" w:rsidRDefault="00781FED" w:rsidP="00781FED">
            <w:pPr>
              <w:spacing w:line="480" w:lineRule="auto"/>
              <w:jc w:val="center"/>
              <w:rPr>
                <w:position w:val="-28"/>
              </w:rPr>
            </w:pPr>
            <w:r w:rsidRPr="001D10B6">
              <w:rPr>
                <w:position w:val="-28"/>
              </w:rPr>
              <w:t>(</w:t>
            </w:r>
            <w:bookmarkStart w:id="16" w:name="Eq_SOM_LnaughtStar"/>
            <w:r w:rsidRPr="001D10B6">
              <w:rPr>
                <w:position w:val="-28"/>
              </w:rPr>
              <w:t>S</w:t>
            </w:r>
            <w:r w:rsidR="008625E4" w:rsidRPr="008625E4">
              <w:rPr>
                <w:noProof/>
                <w:position w:val="-28"/>
              </w:rPr>
              <w:t>32</w:t>
            </w:r>
            <w:bookmarkEnd w:id="16"/>
            <w:r w:rsidRPr="001D10B6">
              <w:rPr>
                <w:position w:val="-28"/>
              </w:rPr>
              <w:t>)</w:t>
            </w:r>
          </w:p>
        </w:tc>
      </w:tr>
    </w:tbl>
    <w:p w:rsidR="00781FED" w:rsidRPr="00FA4C5F" w:rsidRDefault="00781FED" w:rsidP="00781FED">
      <w:pPr>
        <w:spacing w:line="480" w:lineRule="auto"/>
      </w:pPr>
      <w:proofErr w:type="gramStart"/>
      <w:r>
        <w:t>which</w:t>
      </w:r>
      <w:proofErr w:type="gramEnd"/>
      <w:r>
        <w:t xml:space="preserve"> is their Eq. 14 for nitrogen-limited stands. Note that we have subscripted </w:t>
      </w:r>
      <w:r>
        <w:rPr>
          <w:i/>
        </w:rPr>
        <w:t>L</w:t>
      </w:r>
      <w:r>
        <w:rPr>
          <w:vertAlign w:val="subscript"/>
        </w:rPr>
        <w:t>0</w:t>
      </w:r>
      <w:r>
        <w:t xml:space="preserve">* to indicate that it is the solution when </w:t>
      </w:r>
      <w:r>
        <w:rPr>
          <w:i/>
        </w:rPr>
        <w:sym w:font="Symbol" w:char="F065"/>
      </w:r>
      <w:r>
        <w:rPr>
          <w:vertAlign w:val="subscript"/>
        </w:rPr>
        <w:t>R</w:t>
      </w:r>
      <w:r>
        <w:t xml:space="preserve"> and</w:t>
      </w:r>
      <w:r>
        <w:rPr>
          <w:i/>
        </w:rPr>
        <w:t xml:space="preserve"> </w:t>
      </w:r>
      <w:r>
        <w:rPr>
          <w:i/>
        </w:rPr>
        <w:sym w:font="Symbol" w:char="F065"/>
      </w:r>
      <w:r>
        <w:rPr>
          <w:vertAlign w:val="subscript"/>
        </w:rPr>
        <w:t>W</w:t>
      </w:r>
      <w:r>
        <w:t xml:space="preserve"> are approximated as zero. </w:t>
      </w:r>
    </w:p>
    <w:p w:rsidR="00781FED" w:rsidRDefault="00781FED" w:rsidP="00781FED">
      <w:pPr>
        <w:spacing w:line="480" w:lineRule="auto"/>
      </w:pPr>
    </w:p>
    <w:p w:rsidR="00781FED" w:rsidRDefault="00781FED" w:rsidP="00781FED">
      <w:pPr>
        <w:spacing w:line="480" w:lineRule="auto"/>
      </w:pPr>
      <w:r>
        <w:rPr>
          <w:b/>
        </w:rPr>
        <w:t>ESS solutions using the simplified Farquhar model of photosynthesis used in Dybzinski et al. (2011)</w:t>
      </w:r>
    </w:p>
    <w:p w:rsidR="00781FED" w:rsidRDefault="00781FED" w:rsidP="00781FED">
      <w:pPr>
        <w:spacing w:line="480" w:lineRule="auto"/>
        <w:ind w:firstLine="720"/>
      </w:pPr>
      <w:r>
        <w:lastRenderedPageBreak/>
        <w:t>Dybzinski et al. (2011) use a simplified model of whole-crown photosynthesis in which the top leaves of a canopy tree fix carbon at a light-saturated rate, light extinguishes through the crown exponentially (Beer’s Law), and at some point in the crown leaves become light-limited and fix carbon at a light-limited rate. See Dybzinski et al. (2011) for a derivation:</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38"/>
              </w:rPr>
              <w:drawing>
                <wp:inline distT="0" distB="0" distL="0" distR="0">
                  <wp:extent cx="3802380" cy="5715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02380" cy="5715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7" w:name="Eq_SOM_Farquhar"/>
            <w:r>
              <w:t>S</w:t>
            </w:r>
            <w:r w:rsidR="008625E4">
              <w:rPr>
                <w:noProof/>
              </w:rPr>
              <w:t>33</w:t>
            </w:r>
            <w:bookmarkEnd w:id="17"/>
            <w:r w:rsidRPr="007D1A2B">
              <w:t>)</w:t>
            </w:r>
          </w:p>
        </w:tc>
      </w:tr>
    </w:tbl>
    <w:p w:rsidR="00781FED" w:rsidRDefault="00781FED" w:rsidP="00781FED">
      <w:pPr>
        <w:spacing w:line="480" w:lineRule="auto"/>
      </w:pPr>
      <w:r>
        <w:t xml:space="preserve">where </w:t>
      </w:r>
      <w:r>
        <w:rPr>
          <w:i/>
        </w:rPr>
        <w:t>A</w:t>
      </w:r>
      <w:r>
        <w:t>(CO</w:t>
      </w:r>
      <w:r>
        <w:rPr>
          <w:vertAlign w:val="subscript"/>
        </w:rPr>
        <w:t>2</w:t>
      </w:r>
      <w:r>
        <w:t>) is the maximum net photosynthetic rate as a function of atmospheric CO</w:t>
      </w:r>
      <w:r>
        <w:rPr>
          <w:vertAlign w:val="subscript"/>
        </w:rPr>
        <w:t>2</w:t>
      </w:r>
      <w:r>
        <w:t xml:space="preserve"> (9.9•10</w:t>
      </w:r>
      <w:r>
        <w:rPr>
          <w:vertAlign w:val="superscript"/>
        </w:rPr>
        <w:t>-5</w:t>
      </w:r>
      <w:r>
        <w:t xml:space="preserve"> or 14.553•10</w:t>
      </w:r>
      <w:r>
        <w:rPr>
          <w:vertAlign w:val="superscript"/>
        </w:rPr>
        <w:t>-5</w:t>
      </w:r>
      <w:r>
        <w:t xml:space="preserve"> </w:t>
      </w:r>
      <w:proofErr w:type="spellStart"/>
      <w:r>
        <w:t>gC</w:t>
      </w:r>
      <w:proofErr w:type="spellEnd"/>
      <w:r>
        <w:t xml:space="preserve"> m</w:t>
      </w:r>
      <w:r>
        <w:rPr>
          <w:vertAlign w:val="superscript"/>
        </w:rPr>
        <w:t>-2</w:t>
      </w:r>
      <w:r>
        <w:t xml:space="preserve"> s</w:t>
      </w:r>
      <w:r>
        <w:rPr>
          <w:vertAlign w:val="superscript"/>
        </w:rPr>
        <w:t>-1</w:t>
      </w:r>
      <w:r>
        <w:t xml:space="preserve"> for CO</w:t>
      </w:r>
      <w:r>
        <w:rPr>
          <w:vertAlign w:val="subscript"/>
        </w:rPr>
        <w:t>2</w:t>
      </w:r>
      <w:r>
        <w:t xml:space="preserve"> = 350ppm or 550ppm respectively, a 47% increase consistent with the mean of trees in Ainsworth and Long (2005)); </w:t>
      </w:r>
      <w:r>
        <w:rPr>
          <w:i/>
        </w:rPr>
        <w:t>q</w:t>
      </w:r>
      <w:r>
        <w:t xml:space="preserve"> is the leaf respiration rate (9.9•10</w:t>
      </w:r>
      <w:r>
        <w:rPr>
          <w:vertAlign w:val="superscript"/>
        </w:rPr>
        <w:t>-6</w:t>
      </w:r>
      <w:r>
        <w:t xml:space="preserve"> </w:t>
      </w:r>
      <w:proofErr w:type="spellStart"/>
      <w:r>
        <w:t>gC</w:t>
      </w:r>
      <w:proofErr w:type="spellEnd"/>
      <w:r>
        <w:t xml:space="preserve"> m</w:t>
      </w:r>
      <w:r>
        <w:rPr>
          <w:vertAlign w:val="superscript"/>
        </w:rPr>
        <w:t>-2</w:t>
      </w:r>
      <w:r>
        <w:t xml:space="preserve"> s</w:t>
      </w:r>
      <w:r>
        <w:rPr>
          <w:vertAlign w:val="superscript"/>
        </w:rPr>
        <w:t>-1</w:t>
      </w:r>
      <w:r>
        <w:t xml:space="preserve">), </w:t>
      </w:r>
      <w:r>
        <w:rPr>
          <w:i/>
        </w:rPr>
        <w:sym w:font="Symbol" w:char="F066"/>
      </w:r>
      <w:r>
        <w:t>(CO</w:t>
      </w:r>
      <w:r>
        <w:rPr>
          <w:vertAlign w:val="subscript"/>
        </w:rPr>
        <w:t>2</w:t>
      </w:r>
      <w:r>
        <w:t>) is the quantum yield of photosynthesis (3.27•10</w:t>
      </w:r>
      <w:r>
        <w:rPr>
          <w:vertAlign w:val="superscript"/>
        </w:rPr>
        <w:t>-4</w:t>
      </w:r>
      <w:r>
        <w:t xml:space="preserve"> or 3.66•10</w:t>
      </w:r>
      <w:r>
        <w:rPr>
          <w:vertAlign w:val="superscript"/>
        </w:rPr>
        <w:t>-4</w:t>
      </w:r>
      <w:r>
        <w:t xml:space="preserve"> </w:t>
      </w:r>
      <w:proofErr w:type="spellStart"/>
      <w:r>
        <w:t>gC</w:t>
      </w:r>
      <w:proofErr w:type="spellEnd"/>
      <w:r>
        <w:t xml:space="preserve"> m</w:t>
      </w:r>
      <w:r>
        <w:rPr>
          <w:vertAlign w:val="superscript"/>
        </w:rPr>
        <w:t>-2</w:t>
      </w:r>
      <w:r>
        <w:t xml:space="preserve"> s</w:t>
      </w:r>
      <w:r>
        <w:rPr>
          <w:vertAlign w:val="superscript"/>
        </w:rPr>
        <w:t>-1</w:t>
      </w:r>
      <w:r>
        <w:t xml:space="preserve"> fPAR</w:t>
      </w:r>
      <w:r>
        <w:rPr>
          <w:vertAlign w:val="superscript"/>
        </w:rPr>
        <w:t>-1</w:t>
      </w:r>
      <w:r>
        <w:t xml:space="preserve"> for CO</w:t>
      </w:r>
      <w:r>
        <w:rPr>
          <w:vertAlign w:val="subscript"/>
        </w:rPr>
        <w:t>2</w:t>
      </w:r>
      <w:r>
        <w:t xml:space="preserve"> = 350ppm or 550ppm respectively, a 12% increase consistent with the mean in Ainsworth and Long (2005) and where </w:t>
      </w:r>
      <w:proofErr w:type="spellStart"/>
      <w:r>
        <w:t>fPAR</w:t>
      </w:r>
      <w:proofErr w:type="spellEnd"/>
      <w:r>
        <w:t xml:space="preserve"> is the fraction of total photosynthetically active radiation at a particular leaf), </w:t>
      </w:r>
      <w:r>
        <w:rPr>
          <w:i/>
        </w:rPr>
        <w:t>I</w:t>
      </w:r>
      <w:r>
        <w:t xml:space="preserve"> is relative light at the top of the canopy (1 </w:t>
      </w:r>
      <w:proofErr w:type="spellStart"/>
      <w:r>
        <w:t>fPAR</w:t>
      </w:r>
      <w:proofErr w:type="spellEnd"/>
      <w:r>
        <w:t xml:space="preserve">), </w:t>
      </w:r>
      <w:r>
        <w:rPr>
          <w:i/>
        </w:rPr>
        <w:t>k</w:t>
      </w:r>
      <w:r>
        <w:t xml:space="preserve"> is the light extinction coefficient (0.5 m</w:t>
      </w:r>
      <w:r>
        <w:rPr>
          <w:vertAlign w:val="superscript"/>
        </w:rPr>
        <w:t>2</w:t>
      </w:r>
      <w:r>
        <w:t xml:space="preserve"> m</w:t>
      </w:r>
      <w:r>
        <w:rPr>
          <w:vertAlign w:val="superscript"/>
        </w:rPr>
        <w:t>-2</w:t>
      </w:r>
      <w:r>
        <w:t xml:space="preserve">), and </w:t>
      </w:r>
      <w:r>
        <w:rPr>
          <w:i/>
        </w:rPr>
        <w:t>s</w:t>
      </w:r>
      <w:r>
        <w:t xml:space="preserve"> scales per-second measurements to annual measurements (2.26•10</w:t>
      </w:r>
      <w:r>
        <w:rPr>
          <w:vertAlign w:val="superscript"/>
        </w:rPr>
        <w:t>6</w:t>
      </w:r>
      <w:r>
        <w:t xml:space="preserve"> s yr</w:t>
      </w:r>
      <w:r>
        <w:rPr>
          <w:vertAlign w:val="superscript"/>
        </w:rPr>
        <w:t>-1</w:t>
      </w:r>
      <w:r>
        <w:t>).</w:t>
      </w:r>
    </w:p>
    <w:p w:rsidR="00781FED" w:rsidRDefault="00781FED" w:rsidP="00781FED">
      <w:pPr>
        <w:spacing w:line="480" w:lineRule="auto"/>
      </w:pPr>
      <w:r>
        <w:tab/>
        <w:t xml:space="preserve">With this functional form for </w:t>
      </w:r>
      <w:proofErr w:type="gramStart"/>
      <w:r>
        <w:rPr>
          <w:i/>
        </w:rPr>
        <w:t>E</w:t>
      </w:r>
      <w:r>
        <w:t>(</w:t>
      </w:r>
      <w:proofErr w:type="gramEnd"/>
      <w:r>
        <w:rPr>
          <w:i/>
        </w:rPr>
        <w:t>L</w:t>
      </w:r>
      <w:r>
        <w:t>), we can solve Eq. (</w:t>
      </w:r>
      <w:r w:rsidR="008625E4">
        <w:t>S</w:t>
      </w:r>
      <w:r w:rsidR="008625E4">
        <w:rPr>
          <w:noProof/>
        </w:rPr>
        <w:t>24</w:t>
      </w:r>
      <w:r>
        <w:t xml:space="preserve">) for </w:t>
      </w:r>
      <w:r>
        <w:rPr>
          <w:i/>
        </w:rPr>
        <w:t>R*</w:t>
      </w:r>
      <w:r>
        <w:t xml:space="preserve"> and, together with the solution for </w:t>
      </w:r>
      <w:r>
        <w:rPr>
          <w:i/>
        </w:rPr>
        <w:t>L*</w:t>
      </w:r>
      <w:r>
        <w:t xml:space="preserve"> (Eq. </w:t>
      </w:r>
      <w:r w:rsidR="008625E4">
        <w:t>S</w:t>
      </w:r>
      <w:r w:rsidR="008625E4">
        <w:rPr>
          <w:noProof/>
        </w:rPr>
        <w:t>30</w:t>
      </w:r>
      <w:r>
        <w:t xml:space="preserve">), use the carbon conservation equation (Eq. </w:t>
      </w:r>
      <w:r w:rsidR="008625E4">
        <w:t>S</w:t>
      </w:r>
      <w:r w:rsidR="008625E4">
        <w:rPr>
          <w:noProof/>
        </w:rPr>
        <w:t>4</w:t>
      </w:r>
      <w:r>
        <w:t xml:space="preserve">) to find </w:t>
      </w:r>
      <w:r>
        <w:rPr>
          <w:i/>
        </w:rPr>
        <w:t>W</w:t>
      </w:r>
      <w:r>
        <w:t>*. Together, we find</w:t>
      </w:r>
      <w:r w:rsidR="00A03633">
        <w:t xml:space="preserve"> this system of equations that implicitly defines the ESS allocation strategy</w:t>
      </w:r>
      <w:r>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166"/>
              </w:rPr>
              <w:lastRenderedPageBreak/>
              <w:drawing>
                <wp:inline distT="0" distB="0" distL="0" distR="0">
                  <wp:extent cx="4815840" cy="1920240"/>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15840" cy="19202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8" w:name="Eq_SOM_FinalExactLstarWstarRstarFarquhar"/>
            <w:r>
              <w:t>S</w:t>
            </w:r>
            <w:r w:rsidR="008625E4">
              <w:rPr>
                <w:noProof/>
              </w:rPr>
              <w:t>34</w:t>
            </w:r>
            <w:bookmarkEnd w:id="18"/>
            <w:r w:rsidRPr="007D1A2B">
              <w:t>)</w:t>
            </w:r>
          </w:p>
        </w:tc>
      </w:tr>
    </w:tbl>
    <w:p w:rsidR="00781FED" w:rsidRDefault="00781FED" w:rsidP="00781FED">
      <w:pPr>
        <w:spacing w:line="480" w:lineRule="auto"/>
      </w:pPr>
      <w:r>
        <w:t>These are the equations that we solve numerically to produce the figures in the main text, after converting to NPP values: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60"/>
              </w:rPr>
              <w:drawing>
                <wp:inline distT="0" distB="0" distL="0" distR="0">
                  <wp:extent cx="1242060" cy="762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42060" cy="762000"/>
                          </a:xfrm>
                          <a:prstGeom prst="rect">
                            <a:avLst/>
                          </a:prstGeom>
                          <a:noFill/>
                          <a:ln>
                            <a:noFill/>
                          </a:ln>
                        </pic:spPr>
                      </pic:pic>
                    </a:graphicData>
                  </a:graphic>
                </wp:inline>
              </w:drawing>
            </w:r>
            <w:r w:rsidR="00781FED">
              <w:rPr>
                <w:position w:val="-28"/>
              </w:rPr>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19" w:name="Eq_SOM_ConversionToNPPValues"/>
            <w:r>
              <w:t>S</w:t>
            </w:r>
            <w:r w:rsidR="008625E4">
              <w:rPr>
                <w:noProof/>
              </w:rPr>
              <w:t>35</w:t>
            </w:r>
            <w:bookmarkEnd w:id="19"/>
            <w:r w:rsidRPr="007D1A2B">
              <w:t>)</w:t>
            </w:r>
          </w:p>
        </w:tc>
      </w:tr>
    </w:tbl>
    <w:p w:rsidR="00781FED" w:rsidRPr="000D765B" w:rsidRDefault="00781FED" w:rsidP="00781FED">
      <w:pPr>
        <w:spacing w:line="480" w:lineRule="auto"/>
      </w:pPr>
      <w:r>
        <w:t xml:space="preserve">All NPP values are in units of </w:t>
      </w:r>
      <w:proofErr w:type="spellStart"/>
      <w:proofErr w:type="gramStart"/>
      <w:r>
        <w:t>gC</w:t>
      </w:r>
      <w:proofErr w:type="spellEnd"/>
      <w:proofErr w:type="gramEnd"/>
      <w:r>
        <w:t xml:space="preserve"> m</w:t>
      </w:r>
      <w:r>
        <w:rPr>
          <w:vertAlign w:val="superscript"/>
        </w:rPr>
        <w:t>-2</w:t>
      </w:r>
      <w:r>
        <w:t xml:space="preserve"> yr</w:t>
      </w:r>
      <w:r>
        <w:rPr>
          <w:vertAlign w:val="superscript"/>
        </w:rPr>
        <w:t>-1</w:t>
      </w:r>
      <w:r>
        <w:t xml:space="preserve">. Total NPP sums these values, and fractional allocation for a given organ is its NPP divided by total NPP. We use the parameter values indicated in the text above, which are exactly as in Dybzinski et al. (2011) except where new parameters have been introduced </w:t>
      </w:r>
      <w:r w:rsidRPr="00C04A35">
        <w:t>(we flagged those parameters by citing the sources and/or derivations of their values above as they were introduced</w:t>
      </w:r>
      <w:r>
        <w:t xml:space="preserve">; all other parameter values are described in Dybzinski et al. (2011)). We obtained numerical solutions using </w:t>
      </w:r>
      <w:proofErr w:type="spellStart"/>
      <w:r>
        <w:t>Mathematica’s</w:t>
      </w:r>
      <w:proofErr w:type="spellEnd"/>
      <w:r>
        <w:t xml:space="preserve"> </w:t>
      </w:r>
      <w:proofErr w:type="spellStart"/>
      <w:r>
        <w:t>FindRoot</w:t>
      </w:r>
      <w:proofErr w:type="spellEnd"/>
      <w:r>
        <w:t xml:space="preserve"> fu</w:t>
      </w:r>
      <w:r w:rsidR="00A52161">
        <w:t xml:space="preserve">nction </w:t>
      </w:r>
      <w:r w:rsidR="00D24935">
        <w:rPr>
          <w:noProof/>
        </w:rPr>
        <w:t>(Wolfram Research, 2008)</w:t>
      </w:r>
      <w:r>
        <w:t xml:space="preserve"> with the approximation of </w:t>
      </w:r>
      <w:r>
        <w:rPr>
          <w:i/>
        </w:rPr>
        <w:sym w:font="Symbol" w:char="F065"/>
      </w:r>
      <w:r>
        <w:rPr>
          <w:vertAlign w:val="subscript"/>
        </w:rPr>
        <w:t>R</w:t>
      </w:r>
      <w:r>
        <w:t xml:space="preserve"> =</w:t>
      </w:r>
      <w:r>
        <w:rPr>
          <w:i/>
        </w:rPr>
        <w:t xml:space="preserve"> </w:t>
      </w:r>
      <w:r>
        <w:rPr>
          <w:i/>
        </w:rPr>
        <w:sym w:font="Symbol" w:char="F065"/>
      </w:r>
      <w:r>
        <w:rPr>
          <w:vertAlign w:val="subscript"/>
        </w:rPr>
        <w:t>W</w:t>
      </w:r>
      <w:r>
        <w:t xml:space="preserve"> = 0 as starting values: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166"/>
              </w:rPr>
              <w:lastRenderedPageBreak/>
              <w:drawing>
                <wp:inline distT="0" distB="0" distL="0" distR="0">
                  <wp:extent cx="3467100" cy="1920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67100" cy="19202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20" w:name="Eq_SOM_FinalApproxLstarWstarRstarFarquha"/>
            <w:r>
              <w:t>S</w:t>
            </w:r>
            <w:r w:rsidR="008625E4">
              <w:rPr>
                <w:noProof/>
              </w:rPr>
              <w:t>36</w:t>
            </w:r>
            <w:bookmarkEnd w:id="20"/>
            <w:r w:rsidRPr="007D1A2B">
              <w:t>)</w:t>
            </w:r>
          </w:p>
        </w:tc>
      </w:tr>
    </w:tbl>
    <w:p w:rsidR="00781FED" w:rsidRDefault="00781FED" w:rsidP="00781FED">
      <w:pPr>
        <w:spacing w:line="480" w:lineRule="auto"/>
      </w:pPr>
      <w:r>
        <w:t xml:space="preserve">Note that, with the change of a few symbols and parameters, these approximations correspond exactly to Eqs. (14), (16), and (15) in Dybzinski et al. (2011). </w:t>
      </w:r>
    </w:p>
    <w:p w:rsidR="00781FED" w:rsidRDefault="00781FED" w:rsidP="00781FED">
      <w:pPr>
        <w:spacing w:line="480" w:lineRule="auto"/>
      </w:pPr>
    </w:p>
    <w:p w:rsidR="00781FED" w:rsidRDefault="00781FED" w:rsidP="00781FED">
      <w:pPr>
        <w:spacing w:line="480" w:lineRule="auto"/>
      </w:pPr>
      <w:r>
        <w:rPr>
          <w:b/>
        </w:rPr>
        <w:t xml:space="preserve">Closed-form approximations of carbon storage in wood using a </w:t>
      </w:r>
      <w:proofErr w:type="spellStart"/>
      <w:r w:rsidRPr="00523752">
        <w:rPr>
          <w:b/>
        </w:rPr>
        <w:t>Michaelis–Menten</w:t>
      </w:r>
      <w:proofErr w:type="spellEnd"/>
      <w:r>
        <w:rPr>
          <w:b/>
        </w:rPr>
        <w:t xml:space="preserve"> model of whole canopy carbon gain</w:t>
      </w:r>
    </w:p>
    <w:p w:rsidR="00781FED" w:rsidRPr="00523752" w:rsidRDefault="00781FED" w:rsidP="00781FED">
      <w:pPr>
        <w:spacing w:line="480" w:lineRule="auto"/>
      </w:pPr>
      <w:r>
        <w:tab/>
        <w:t xml:space="preserve">The simple Farquhar model of whole-crown photosynthesis (Eq. </w:t>
      </w:r>
      <w:r w:rsidR="008625E4">
        <w:t>S</w:t>
      </w:r>
      <w:r w:rsidR="008625E4">
        <w:rPr>
          <w:noProof/>
        </w:rPr>
        <w:t>33</w:t>
      </w:r>
      <w:r>
        <w:t xml:space="preserve">) is mechanistically-based and yields reasonable closed-form organ ESS solutions when </w:t>
      </w:r>
      <w:r>
        <w:rPr>
          <w:i/>
        </w:rPr>
        <w:sym w:font="Symbol" w:char="F065"/>
      </w:r>
      <w:r>
        <w:rPr>
          <w:vertAlign w:val="subscript"/>
        </w:rPr>
        <w:t>R</w:t>
      </w:r>
      <w:r>
        <w:t xml:space="preserve"> =</w:t>
      </w:r>
      <w:r>
        <w:rPr>
          <w:i/>
        </w:rPr>
        <w:t xml:space="preserve"> </w:t>
      </w:r>
      <w:r>
        <w:rPr>
          <w:i/>
        </w:rPr>
        <w:sym w:font="Symbol" w:char="F065"/>
      </w:r>
      <w:r>
        <w:rPr>
          <w:vertAlign w:val="subscript"/>
        </w:rPr>
        <w:t>W</w:t>
      </w:r>
      <w:r>
        <w:t xml:space="preserve"> = 0. However, it does not </w:t>
      </w:r>
      <w:r w:rsidR="00703177">
        <w:t>permit</w:t>
      </w:r>
      <w:r>
        <w:t xml:space="preserve"> closed-form solutions of absolute or relative carbon storage in living wood</w:t>
      </w:r>
      <w:r w:rsidR="00703177">
        <w:t>, which are potentially useful expressions</w:t>
      </w:r>
      <w:r>
        <w:t>. Because Eq. (</w:t>
      </w:r>
      <w:r w:rsidR="008625E4">
        <w:t>S</w:t>
      </w:r>
      <w:r w:rsidR="008625E4">
        <w:rPr>
          <w:noProof/>
        </w:rPr>
        <w:t>33</w:t>
      </w:r>
      <w:r>
        <w:t xml:space="preserve">) saturates with increasing </w:t>
      </w:r>
      <w:r>
        <w:rPr>
          <w:i/>
        </w:rPr>
        <w:t>L</w:t>
      </w:r>
      <w:r>
        <w:t xml:space="preserve"> due to self-shading, it may be approximated by a phenomenological </w:t>
      </w:r>
      <w:proofErr w:type="spellStart"/>
      <w:r>
        <w:t>Michaelis-Menten</w:t>
      </w:r>
      <w:proofErr w:type="spellEnd"/>
      <w:r>
        <w:t xml:space="preserve"> model of whole-crown carbon gain,</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26"/>
              </w:rPr>
              <w:drawing>
                <wp:inline distT="0" distB="0" distL="0" distR="0">
                  <wp:extent cx="845820" cy="396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45820" cy="39624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21" w:name="Eq_SOM_MichaelisMenten"/>
            <w:r>
              <w:t>S</w:t>
            </w:r>
            <w:r w:rsidR="008625E4">
              <w:rPr>
                <w:noProof/>
              </w:rPr>
              <w:t>37</w:t>
            </w:r>
            <w:bookmarkEnd w:id="21"/>
            <w:r w:rsidRPr="007D1A2B">
              <w:t>)</w:t>
            </w:r>
          </w:p>
        </w:tc>
      </w:tr>
    </w:tbl>
    <w:p w:rsidR="00781FED" w:rsidRDefault="00781FED" w:rsidP="00781FED">
      <w:pPr>
        <w:spacing w:line="480" w:lineRule="auto"/>
      </w:pPr>
      <w:r>
        <w:t xml:space="preserve">This function saturates at </w:t>
      </w:r>
      <w:r>
        <w:rPr>
          <w:i/>
        </w:rPr>
        <w:t>h</w:t>
      </w:r>
      <w:r>
        <w:t xml:space="preserve"> (</w:t>
      </w:r>
      <w:proofErr w:type="spellStart"/>
      <w:proofErr w:type="gramStart"/>
      <w:r>
        <w:t>gC</w:t>
      </w:r>
      <w:proofErr w:type="spellEnd"/>
      <w:proofErr w:type="gramEnd"/>
      <w:r>
        <w:t xml:space="preserve"> m</w:t>
      </w:r>
      <w:r>
        <w:rPr>
          <w:vertAlign w:val="superscript"/>
        </w:rPr>
        <w:t>-2</w:t>
      </w:r>
      <w:r>
        <w:t xml:space="preserve"> yr</w:t>
      </w:r>
      <w:r>
        <w:rPr>
          <w:vertAlign w:val="superscript"/>
        </w:rPr>
        <w:t>-1</w:t>
      </w:r>
      <w:r>
        <w:t xml:space="preserve">) for large </w:t>
      </w:r>
      <w:r>
        <w:rPr>
          <w:i/>
        </w:rPr>
        <w:t>L</w:t>
      </w:r>
      <w:r>
        <w:t xml:space="preserve">, obtains half that value at </w:t>
      </w:r>
      <w:r>
        <w:rPr>
          <w:i/>
        </w:rPr>
        <w:t>L</w:t>
      </w:r>
      <w:r>
        <w:t xml:space="preserve"> = </w:t>
      </w:r>
      <w:r>
        <w:rPr>
          <w:i/>
        </w:rPr>
        <w:t>y</w:t>
      </w:r>
      <w:r>
        <w:t xml:space="preserve"> (m</w:t>
      </w:r>
      <w:r>
        <w:rPr>
          <w:vertAlign w:val="superscript"/>
        </w:rPr>
        <w:t>2</w:t>
      </w:r>
      <w:r>
        <w:t xml:space="preserve"> m</w:t>
      </w:r>
      <w:r>
        <w:rPr>
          <w:vertAlign w:val="superscript"/>
        </w:rPr>
        <w:t>-2</w:t>
      </w:r>
      <w:r>
        <w:t xml:space="preserve">), and has an initial slope </w:t>
      </w:r>
      <w:r>
        <w:rPr>
          <w:i/>
        </w:rPr>
        <w:t>h</w:t>
      </w:r>
      <w:r>
        <w:t>/</w:t>
      </w:r>
      <w:r>
        <w:rPr>
          <w:i/>
        </w:rPr>
        <w:t>y</w:t>
      </w:r>
      <w:r>
        <w:t xml:space="preserve"> at </w:t>
      </w:r>
      <w:r>
        <w:rPr>
          <w:i/>
        </w:rPr>
        <w:t xml:space="preserve">L </w:t>
      </w:r>
      <w:r>
        <w:t xml:space="preserve">= 0. With this functional form for </w:t>
      </w:r>
      <w:proofErr w:type="gramStart"/>
      <w:r>
        <w:rPr>
          <w:i/>
        </w:rPr>
        <w:t>E</w:t>
      </w:r>
      <w:r>
        <w:t>(</w:t>
      </w:r>
      <w:proofErr w:type="gramEnd"/>
      <w:r>
        <w:rPr>
          <w:i/>
        </w:rPr>
        <w:t>L</w:t>
      </w:r>
      <w:r>
        <w:t>), we can solve Eq. (</w:t>
      </w:r>
      <w:r w:rsidR="008625E4">
        <w:t>S</w:t>
      </w:r>
      <w:r w:rsidR="008625E4">
        <w:rPr>
          <w:noProof/>
        </w:rPr>
        <w:t>24</w:t>
      </w:r>
      <w:r>
        <w:t xml:space="preserve">) for </w:t>
      </w:r>
      <w:r>
        <w:rPr>
          <w:i/>
        </w:rPr>
        <w:t>R*</w:t>
      </w:r>
      <w:r>
        <w:t xml:space="preserve"> and, together with the solution for </w:t>
      </w:r>
      <w:r>
        <w:rPr>
          <w:i/>
        </w:rPr>
        <w:t>L*</w:t>
      </w:r>
      <w:r>
        <w:t xml:space="preserve"> (Eq. </w:t>
      </w:r>
      <w:r w:rsidR="008625E4">
        <w:t>S</w:t>
      </w:r>
      <w:r w:rsidR="008625E4">
        <w:rPr>
          <w:noProof/>
        </w:rPr>
        <w:t>30</w:t>
      </w:r>
      <w:r>
        <w:t xml:space="preserve">), use the carbon conservation equation (Eq. </w:t>
      </w:r>
      <w:r w:rsidR="008625E4">
        <w:t>S</w:t>
      </w:r>
      <w:r w:rsidR="008625E4">
        <w:rPr>
          <w:noProof/>
        </w:rPr>
        <w:t>4</w:t>
      </w:r>
      <w:r>
        <w:t xml:space="preserve">) to find </w:t>
      </w:r>
      <w:r>
        <w:rPr>
          <w:i/>
        </w:rPr>
        <w:t>W</w:t>
      </w:r>
      <w:r>
        <w:t xml:space="preserve">*. Jumping straight to the approximation of </w:t>
      </w:r>
      <w:r>
        <w:rPr>
          <w:i/>
        </w:rPr>
        <w:sym w:font="Symbol" w:char="F065"/>
      </w:r>
      <w:r>
        <w:rPr>
          <w:vertAlign w:val="subscript"/>
        </w:rPr>
        <w:t>R</w:t>
      </w:r>
      <w:r>
        <w:t xml:space="preserve"> =</w:t>
      </w:r>
      <w:r>
        <w:rPr>
          <w:i/>
        </w:rPr>
        <w:t xml:space="preserve"> </w:t>
      </w:r>
      <w:r>
        <w:rPr>
          <w:i/>
        </w:rPr>
        <w:sym w:font="Symbol" w:char="F065"/>
      </w:r>
      <w:r>
        <w:rPr>
          <w:vertAlign w:val="subscript"/>
        </w:rPr>
        <w:t>W</w:t>
      </w:r>
      <w:r>
        <w:t xml:space="preserve"> = 0, we find:</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128"/>
              </w:rPr>
              <w:lastRenderedPageBreak/>
              <w:drawing>
                <wp:inline distT="0" distB="0" distL="0" distR="0">
                  <wp:extent cx="2979420" cy="1607820"/>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79420" cy="160782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22" w:name="Eq_SOM_FinalApproxLstarWstarRstarMonod"/>
            <w:r>
              <w:t>S</w:t>
            </w:r>
            <w:r w:rsidR="008625E4">
              <w:rPr>
                <w:noProof/>
              </w:rPr>
              <w:t>38</w:t>
            </w:r>
            <w:bookmarkEnd w:id="22"/>
            <w:r w:rsidRPr="007D1A2B">
              <w:t>)</w:t>
            </w:r>
          </w:p>
        </w:tc>
      </w:tr>
    </w:tbl>
    <w:p w:rsidR="00781FED" w:rsidRDefault="00781FED" w:rsidP="00781FED">
      <w:pPr>
        <w:spacing w:line="480" w:lineRule="auto"/>
        <w:ind w:firstLine="720"/>
      </w:pPr>
      <w:r>
        <w:t xml:space="preserve">Because they are measurable physiological parameters, we understand how </w:t>
      </w:r>
      <w:proofErr w:type="gramStart"/>
      <w:r>
        <w:rPr>
          <w:i/>
        </w:rPr>
        <w:t>A</w:t>
      </w:r>
      <w:r>
        <w:t>(</w:t>
      </w:r>
      <w:proofErr w:type="gramEnd"/>
      <w:r>
        <w:t>CO</w:t>
      </w:r>
      <w:r>
        <w:rPr>
          <w:vertAlign w:val="subscript"/>
        </w:rPr>
        <w:t>2</w:t>
      </w:r>
      <w:r>
        <w:t xml:space="preserve">) and </w:t>
      </w:r>
      <w:r>
        <w:rPr>
          <w:i/>
        </w:rPr>
        <w:sym w:font="Symbol" w:char="F066"/>
      </w:r>
      <w:r>
        <w:t>(CO</w:t>
      </w:r>
      <w:r>
        <w:rPr>
          <w:vertAlign w:val="subscript"/>
        </w:rPr>
        <w:t>2</w:t>
      </w:r>
      <w:r>
        <w:t>) depend on atmospheric CO</w:t>
      </w:r>
      <w:r>
        <w:rPr>
          <w:vertAlign w:val="subscript"/>
        </w:rPr>
        <w:t>2</w:t>
      </w:r>
      <w:r>
        <w:t xml:space="preserve">, but the same cannot be said for </w:t>
      </w:r>
      <w:r>
        <w:rPr>
          <w:i/>
        </w:rPr>
        <w:t>h</w:t>
      </w:r>
      <w:r>
        <w:t xml:space="preserve"> and </w:t>
      </w:r>
      <w:r>
        <w:rPr>
          <w:i/>
        </w:rPr>
        <w:t>y</w:t>
      </w:r>
      <w:r>
        <w:t xml:space="preserve">. To gain that insight, we fit the phenomenological </w:t>
      </w:r>
      <w:proofErr w:type="spellStart"/>
      <w:r>
        <w:t>Michaelis-Menten</w:t>
      </w:r>
      <w:proofErr w:type="spellEnd"/>
      <w:r>
        <w:t xml:space="preserve"> model to the simple Farquhar model at both CO</w:t>
      </w:r>
      <w:r>
        <w:rPr>
          <w:vertAlign w:val="subscript"/>
        </w:rPr>
        <w:t>2</w:t>
      </w:r>
      <w:r>
        <w:t xml:space="preserve"> = 350 and CO</w:t>
      </w:r>
      <w:r>
        <w:rPr>
          <w:vertAlign w:val="subscript"/>
        </w:rPr>
        <w:t>2</w:t>
      </w:r>
      <w:r>
        <w:t xml:space="preserve"> = 550 over the range of LAI predicted by the full model (2.25 to 5.25 m</w:t>
      </w:r>
      <w:r>
        <w:rPr>
          <w:vertAlign w:val="superscript"/>
        </w:rPr>
        <w:t>2</w:t>
      </w:r>
      <w:r>
        <w:t xml:space="preserve"> m</w:t>
      </w:r>
      <w:r>
        <w:rPr>
          <w:vertAlign w:val="superscript"/>
        </w:rPr>
        <w:t>-2</w:t>
      </w:r>
      <w:r>
        <w:t xml:space="preserve">). The best fit is shown in Fig. </w:t>
      </w:r>
      <w:r w:rsidR="008625E4">
        <w:t>S</w:t>
      </w:r>
      <w:r w:rsidR="008625E4">
        <w:rPr>
          <w:noProof/>
        </w:rPr>
        <w:t>1</w:t>
      </w:r>
      <w:r>
        <w:t xml:space="preserve"> and gives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60"/>
              </w:rPr>
              <w:drawing>
                <wp:inline distT="0" distB="0" distL="0" distR="0">
                  <wp:extent cx="1424940" cy="830580"/>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4940" cy="83058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bookmarkStart w:id="23" w:name="Eq_SOM_numericalValuesOfEtaAndPsi"/>
            <w:r>
              <w:t>S</w:t>
            </w:r>
            <w:r w:rsidR="008625E4">
              <w:rPr>
                <w:noProof/>
              </w:rPr>
              <w:t>39</w:t>
            </w:r>
            <w:bookmarkEnd w:id="23"/>
            <w:r w:rsidRPr="007D1A2B">
              <w:t>)</w:t>
            </w:r>
          </w:p>
        </w:tc>
      </w:tr>
    </w:tbl>
    <w:p w:rsidR="00781FED" w:rsidRDefault="00781FED" w:rsidP="00781FED">
      <w:pPr>
        <w:spacing w:line="480" w:lineRule="auto"/>
      </w:pPr>
      <w:proofErr w:type="gramStart"/>
      <w:r>
        <w:t>where</w:t>
      </w:r>
      <w:proofErr w:type="gramEnd"/>
      <w:r>
        <w:t xml:space="preserve"> “550” and “350” subscripts values at atmospheric CO</w:t>
      </w:r>
      <w:r>
        <w:rPr>
          <w:vertAlign w:val="subscript"/>
        </w:rPr>
        <w:t>2</w:t>
      </w:r>
      <w:r>
        <w:t xml:space="preserve"> = 550ppm and 350ppm, respectively</w:t>
      </w:r>
      <w:r w:rsidR="00703177">
        <w:t xml:space="preserve">, and </w:t>
      </w:r>
      <w:r w:rsidR="00703177">
        <w:rPr>
          <w:i/>
        </w:rPr>
        <w:sym w:font="Symbol" w:char="F068"/>
      </w:r>
      <w:r w:rsidR="00703177">
        <w:t xml:space="preserve"> and </w:t>
      </w:r>
      <w:r w:rsidR="00703177">
        <w:rPr>
          <w:i/>
        </w:rPr>
        <w:sym w:font="Symbol" w:char="F079"/>
      </w:r>
      <w:r w:rsidR="00703177">
        <w:t xml:space="preserve"> represent the ratios of </w:t>
      </w:r>
      <w:r w:rsidR="00703177">
        <w:rPr>
          <w:i/>
        </w:rPr>
        <w:t>h</w:t>
      </w:r>
      <w:r w:rsidR="00703177">
        <w:t xml:space="preserve"> and </w:t>
      </w:r>
      <w:r w:rsidR="00703177">
        <w:rPr>
          <w:i/>
        </w:rPr>
        <w:t>y</w:t>
      </w:r>
      <w:r w:rsidR="00703177">
        <w:t xml:space="preserve"> at elevated relative to ambient CO</w:t>
      </w:r>
      <w:r w:rsidR="00703177">
        <w:rPr>
          <w:vertAlign w:val="subscript"/>
        </w:rPr>
        <w:t>2</w:t>
      </w:r>
      <w:r>
        <w:t>.</w:t>
      </w:r>
    </w:p>
    <w:p w:rsidR="00781FED" w:rsidRDefault="00781FED" w:rsidP="00781FED">
      <w:pPr>
        <w:spacing w:line="480" w:lineRule="auto"/>
      </w:pPr>
      <w:r>
        <w:tab/>
        <w:t xml:space="preserve">Because the carbon residence time of wood is approximately two orders of magnitude greater than its residence time in either foliage or fine roots, the carbon storage in living forest biomass is dominated by wood. Thus, we can approximate </w:t>
      </w:r>
      <w:proofErr w:type="spellStart"/>
      <w:r>
        <w:rPr>
          <w:i/>
        </w:rPr>
        <w:t>storage</w:t>
      </w:r>
      <w:r>
        <w:rPr>
          <w:vertAlign w:val="subscript"/>
        </w:rPr>
        <w:t>difference</w:t>
      </w:r>
      <w:proofErr w:type="spellEnd"/>
      <w:r>
        <w:t xml:space="preserve"> (Eq. </w:t>
      </w:r>
      <w:r w:rsidR="008625E4">
        <w:rPr>
          <w:noProof/>
        </w:rPr>
        <w:t>3</w:t>
      </w:r>
      <w:r>
        <w:t xml:space="preserve">) and </w:t>
      </w:r>
      <w:proofErr w:type="spellStart"/>
      <w:r>
        <w:rPr>
          <w:i/>
        </w:rPr>
        <w:t>storage</w:t>
      </w:r>
      <w:r>
        <w:rPr>
          <w:vertAlign w:val="subscript"/>
        </w:rPr>
        <w:t>ratio</w:t>
      </w:r>
      <w:proofErr w:type="spellEnd"/>
      <w:r>
        <w:t xml:space="preserve"> (Eq. </w:t>
      </w:r>
      <w:r w:rsidR="008625E4">
        <w:rPr>
          <w:noProof/>
        </w:rPr>
        <w:t>4</w:t>
      </w:r>
      <w:r>
        <w:t xml:space="preserve">) by focusing on approximate ESS wood allocation, </w:t>
      </w:r>
      <w:r>
        <w:rPr>
          <w:i/>
        </w:rPr>
        <w:t>W</w:t>
      </w:r>
      <w:r>
        <w:rPr>
          <w:vertAlign w:val="subscript"/>
        </w:rPr>
        <w:t>0</w:t>
      </w:r>
      <w:r>
        <w:t>* at atmospheric CO</w:t>
      </w:r>
      <w:r>
        <w:rPr>
          <w:vertAlign w:val="subscript"/>
        </w:rPr>
        <w:t>2</w:t>
      </w:r>
      <w:r>
        <w:t xml:space="preserve"> = 550ppm and 350ppm. </w:t>
      </w:r>
    </w:p>
    <w:p w:rsidR="00781FED" w:rsidRPr="003C4EA9" w:rsidRDefault="00781FED" w:rsidP="00781FED">
      <w:pPr>
        <w:spacing w:line="480" w:lineRule="auto"/>
        <w:ind w:firstLine="720"/>
      </w:pPr>
      <w:r>
        <w:t xml:space="preserve">First, </w:t>
      </w:r>
      <w:proofErr w:type="spellStart"/>
      <w:r>
        <w:rPr>
          <w:i/>
        </w:rPr>
        <w:t>storage</w:t>
      </w:r>
      <w:r>
        <w:rPr>
          <w:vertAlign w:val="subscript"/>
        </w:rPr>
        <w:t>difference</w:t>
      </w:r>
      <w:proofErr w:type="spellEnd"/>
      <w:r>
        <w:t xml:space="preserve"> (Eq. </w:t>
      </w:r>
      <w:r w:rsidR="008625E4">
        <w:rPr>
          <w:noProof/>
        </w:rPr>
        <w:t>3</w:t>
      </w:r>
      <w:r>
        <w:t>) is approximately</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36"/>
              </w:rPr>
              <w:drawing>
                <wp:inline distT="0" distB="0" distL="0" distR="0">
                  <wp:extent cx="4709160" cy="495300"/>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rrowheads="1"/>
                          </pic:cNvPicPr>
                        </pic:nvPicPr>
                        <pic:blipFill>
                          <a:blip r:embed="rId4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09160" cy="49530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40</w:t>
            </w:r>
            <w:r w:rsidRPr="007D1A2B">
              <w:t>)</w:t>
            </w:r>
          </w:p>
        </w:tc>
      </w:tr>
    </w:tbl>
    <w:p w:rsidR="00781FED" w:rsidRDefault="00781FED" w:rsidP="00781FED">
      <w:pPr>
        <w:spacing w:line="480" w:lineRule="auto"/>
      </w:pPr>
      <w:proofErr w:type="gramStart"/>
      <w:r>
        <w:lastRenderedPageBreak/>
        <w:t>where</w:t>
      </w:r>
      <w:proofErr w:type="gramEnd"/>
      <w:r>
        <w:t xml:space="preserve"> </w:t>
      </w:r>
      <w:r>
        <w:rPr>
          <w:i/>
        </w:rPr>
        <w:sym w:font="Symbol" w:char="F06D"/>
      </w:r>
      <w:r>
        <w:t xml:space="preserve"> is the canopy tree mortality rate (0.013 yr</w:t>
      </w:r>
      <w:r>
        <w:rPr>
          <w:vertAlign w:val="superscript"/>
        </w:rPr>
        <w:t>-1</w:t>
      </w:r>
      <w:r>
        <w:t xml:space="preserve">) and </w:t>
      </w:r>
      <w:r>
        <w:rPr>
          <w:i/>
        </w:rPr>
        <w:t>L</w:t>
      </w:r>
      <w:r>
        <w:rPr>
          <w:vertAlign w:val="subscript"/>
        </w:rPr>
        <w:t>0</w:t>
      </w:r>
      <w:r>
        <w:t xml:space="preserve">* is an increasing function of </w:t>
      </w:r>
      <w:r>
        <w:rPr>
          <w:i/>
        </w:rPr>
        <w:t>N</w:t>
      </w:r>
      <w:r>
        <w:t xml:space="preserve"> (Eq. </w:t>
      </w:r>
      <w:r w:rsidR="008625E4">
        <w:t>S</w:t>
      </w:r>
      <w:r w:rsidR="008625E4">
        <w:rPr>
          <w:noProof/>
        </w:rPr>
        <w:t>38</w:t>
      </w:r>
      <w:r>
        <w:t xml:space="preserve">). </w:t>
      </w:r>
    </w:p>
    <w:p w:rsidR="00781FED" w:rsidRDefault="00781FED" w:rsidP="00781FED">
      <w:pPr>
        <w:spacing w:line="480" w:lineRule="auto"/>
        <w:ind w:firstLine="720"/>
      </w:pPr>
      <w:r>
        <w:t xml:space="preserve">By taking the derivative of the above expression with respect to </w:t>
      </w:r>
      <w:r>
        <w:rPr>
          <w:i/>
        </w:rPr>
        <w:t>N</w:t>
      </w:r>
      <w:r>
        <w:t xml:space="preserve">, we can show that </w:t>
      </w:r>
      <w:proofErr w:type="spellStart"/>
      <w:r>
        <w:rPr>
          <w:i/>
        </w:rPr>
        <w:t>storage</w:t>
      </w:r>
      <w:r>
        <w:rPr>
          <w:vertAlign w:val="subscript"/>
        </w:rPr>
        <w:t>difference</w:t>
      </w:r>
      <w:proofErr w:type="spellEnd"/>
      <w:r>
        <w:t xml:space="preserve"> will increase with </w:t>
      </w:r>
      <w:r>
        <w:rPr>
          <w:i/>
        </w:rPr>
        <w:t>N</w:t>
      </w:r>
      <w:r>
        <w:t xml:space="preserve"> if the following condition is true: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30"/>
              </w:rPr>
              <w:drawing>
                <wp:inline distT="0" distB="0" distL="0" distR="0">
                  <wp:extent cx="2125980" cy="48006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25980" cy="48006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41</w:t>
            </w:r>
            <w:r w:rsidRPr="007D1A2B">
              <w:t>)</w:t>
            </w:r>
          </w:p>
        </w:tc>
      </w:tr>
    </w:tbl>
    <w:p w:rsidR="00781FED" w:rsidRPr="00357C5F" w:rsidRDefault="00781FED" w:rsidP="00781FED">
      <w:pPr>
        <w:spacing w:line="480" w:lineRule="auto"/>
      </w:pPr>
      <w:r>
        <w:t xml:space="preserve">The numerator and denominator are necessarily positive, which simplifies the analysis. At the limit of </w:t>
      </w:r>
      <w:r>
        <w:rPr>
          <w:i/>
        </w:rPr>
        <w:t>N</w:t>
      </w:r>
      <w:r>
        <w:t xml:space="preserve"> </w:t>
      </w:r>
      <w:r>
        <w:sym w:font="Wingdings" w:char="F0E0"/>
      </w:r>
      <w:r>
        <w:t xml:space="preserve"> 0, the condition becomes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26"/>
              </w:rPr>
              <w:drawing>
                <wp:inline distT="0" distB="0" distL="0" distR="0">
                  <wp:extent cx="419100" cy="388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100" cy="38862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42</w:t>
            </w:r>
            <w:r w:rsidRPr="007D1A2B">
              <w:t>)</w:t>
            </w:r>
          </w:p>
        </w:tc>
      </w:tr>
    </w:tbl>
    <w:p w:rsidR="00781FED" w:rsidRDefault="00781FED" w:rsidP="00781FED">
      <w:pPr>
        <w:spacing w:line="480" w:lineRule="auto"/>
      </w:pPr>
      <w:proofErr w:type="gramStart"/>
      <w:r>
        <w:t>which</w:t>
      </w:r>
      <w:proofErr w:type="gramEnd"/>
      <w:r>
        <w:t xml:space="preserve"> is true given the numbers above (Eq. </w:t>
      </w:r>
      <w:r w:rsidR="008625E4">
        <w:t>S</w:t>
      </w:r>
      <w:r w:rsidR="008625E4">
        <w:rPr>
          <w:noProof/>
        </w:rPr>
        <w:t>39</w:t>
      </w:r>
      <w:r>
        <w:t xml:space="preserve">). At the opposite limit of </w:t>
      </w:r>
      <w:proofErr w:type="gramStart"/>
      <w:r>
        <w:rPr>
          <w:i/>
        </w:rPr>
        <w:t>N</w:t>
      </w:r>
      <w:r>
        <w:t xml:space="preserve"> </w:t>
      </w:r>
      <w:r>
        <w:sym w:font="Wingdings" w:char="F0E0"/>
      </w:r>
      <w:proofErr w:type="gramEnd"/>
      <w:r>
        <w:t xml:space="preserve"> </w:t>
      </w:r>
      <w:r>
        <w:sym w:font="Symbol" w:char="F0A5"/>
      </w:r>
      <w:r>
        <w:t>, the condition becomes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8"/>
              </w:rPr>
              <w:drawing>
                <wp:inline distT="0" distB="0" distL="0" distR="0">
                  <wp:extent cx="434340" cy="16002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4340" cy="16002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43</w:t>
            </w:r>
            <w:r w:rsidRPr="007D1A2B">
              <w:t>)</w:t>
            </w:r>
          </w:p>
        </w:tc>
      </w:tr>
    </w:tbl>
    <w:p w:rsidR="00781FED" w:rsidRPr="00582780" w:rsidRDefault="00781FED" w:rsidP="00781FED">
      <w:pPr>
        <w:spacing w:line="480" w:lineRule="auto"/>
      </w:pPr>
      <w:proofErr w:type="gramStart"/>
      <w:r>
        <w:t>which</w:t>
      </w:r>
      <w:proofErr w:type="gramEnd"/>
      <w:r>
        <w:t xml:space="preserve"> is false given the numbers above (Eq. </w:t>
      </w:r>
      <w:r w:rsidR="008625E4">
        <w:t>S</w:t>
      </w:r>
      <w:r w:rsidR="008625E4">
        <w:rPr>
          <w:noProof/>
        </w:rPr>
        <w:t>39</w:t>
      </w:r>
      <w:r>
        <w:t xml:space="preserve">). Together, this suggests that </w:t>
      </w:r>
      <w:proofErr w:type="spellStart"/>
      <w:r>
        <w:rPr>
          <w:i/>
        </w:rPr>
        <w:t>storage</w:t>
      </w:r>
      <w:r>
        <w:rPr>
          <w:vertAlign w:val="subscript"/>
        </w:rPr>
        <w:t>difference</w:t>
      </w:r>
      <w:proofErr w:type="spellEnd"/>
      <w:r>
        <w:t xml:space="preserve"> will increase with </w:t>
      </w:r>
      <w:r>
        <w:rPr>
          <w:i/>
        </w:rPr>
        <w:t>N</w:t>
      </w:r>
      <w:r>
        <w:t xml:space="preserve"> at low </w:t>
      </w:r>
      <w:r>
        <w:rPr>
          <w:i/>
        </w:rPr>
        <w:t>N</w:t>
      </w:r>
      <w:r>
        <w:t xml:space="preserve"> and decrease with </w:t>
      </w:r>
      <w:r>
        <w:rPr>
          <w:i/>
        </w:rPr>
        <w:t>N</w:t>
      </w:r>
      <w:r>
        <w:t xml:space="preserve"> at high </w:t>
      </w:r>
      <w:r>
        <w:rPr>
          <w:i/>
        </w:rPr>
        <w:t>N</w:t>
      </w:r>
      <w:r>
        <w:t xml:space="preserve">, but it does not suggest how these mathematical limits correspond to biologically “low” and “high” </w:t>
      </w:r>
      <w:r>
        <w:rPr>
          <w:i/>
        </w:rPr>
        <w:t>N</w:t>
      </w:r>
      <w:r>
        <w:t xml:space="preserve">. Numerically, the exact solution shows that </w:t>
      </w:r>
      <w:proofErr w:type="spellStart"/>
      <w:r>
        <w:rPr>
          <w:i/>
        </w:rPr>
        <w:t>storage</w:t>
      </w:r>
      <w:r>
        <w:rPr>
          <w:vertAlign w:val="subscript"/>
        </w:rPr>
        <w:t>difference</w:t>
      </w:r>
      <w:proofErr w:type="spellEnd"/>
      <w:r>
        <w:t xml:space="preserve"> increases with </w:t>
      </w:r>
      <w:r>
        <w:rPr>
          <w:i/>
        </w:rPr>
        <w:t>N</w:t>
      </w:r>
      <w:r>
        <w:t xml:space="preserve"> across the range of </w:t>
      </w:r>
      <w:r>
        <w:rPr>
          <w:i/>
        </w:rPr>
        <w:t>N</w:t>
      </w:r>
      <w:r>
        <w:t xml:space="preserve"> that supports closed-canopy, nitrogen-limited forests (Fig. </w:t>
      </w:r>
      <w:r w:rsidR="008625E4">
        <w:rPr>
          <w:noProof/>
        </w:rPr>
        <w:t>4</w:t>
      </w:r>
      <w:r>
        <w:t>f).</w:t>
      </w:r>
    </w:p>
    <w:p w:rsidR="00781FED" w:rsidRDefault="00781FED" w:rsidP="00781FED">
      <w:pPr>
        <w:spacing w:line="480" w:lineRule="auto"/>
      </w:pPr>
      <w:r>
        <w:tab/>
      </w:r>
      <w:proofErr w:type="spellStart"/>
      <w:proofErr w:type="gramStart"/>
      <w:r>
        <w:rPr>
          <w:i/>
        </w:rPr>
        <w:t>storage</w:t>
      </w:r>
      <w:r>
        <w:rPr>
          <w:vertAlign w:val="subscript"/>
        </w:rPr>
        <w:t>ratio</w:t>
      </w:r>
      <w:proofErr w:type="spellEnd"/>
      <w:proofErr w:type="gramEnd"/>
      <w:r>
        <w:t xml:space="preserve"> (Eq. </w:t>
      </w:r>
      <w:r w:rsidR="008625E4">
        <w:rPr>
          <w:noProof/>
        </w:rPr>
        <w:t>4</w:t>
      </w:r>
      <w:r>
        <w:t>) is approximately</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78"/>
              </w:rPr>
              <w:drawing>
                <wp:inline distT="0" distB="0" distL="0" distR="0">
                  <wp:extent cx="3017520" cy="1074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17520" cy="107442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44</w:t>
            </w:r>
            <w:r w:rsidRPr="007D1A2B">
              <w:t>)</w:t>
            </w:r>
          </w:p>
        </w:tc>
      </w:tr>
    </w:tbl>
    <w:p w:rsidR="00781FED" w:rsidRPr="00582780" w:rsidRDefault="00781FED" w:rsidP="00781FED">
      <w:pPr>
        <w:spacing w:line="480" w:lineRule="auto"/>
      </w:pPr>
      <w:r>
        <w:lastRenderedPageBreak/>
        <w:t xml:space="preserve">We can simplify this expression by neglecting the fecundity term, </w:t>
      </w:r>
      <w:r>
        <w:rPr>
          <w:i/>
        </w:rPr>
        <w:t>F</w:t>
      </w:r>
      <w:r>
        <w:t xml:space="preserve">, which is much smaller than the positive term: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89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30"/>
              </w:rPr>
              <w:drawing>
                <wp:inline distT="0" distB="0" distL="0" distR="0">
                  <wp:extent cx="2316480" cy="4953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6480" cy="495300"/>
                          </a:xfrm>
                          <a:prstGeom prst="rect">
                            <a:avLst/>
                          </a:prstGeom>
                          <a:noFill/>
                          <a:ln>
                            <a:noFill/>
                          </a:ln>
                        </pic:spPr>
                      </pic:pic>
                    </a:graphicData>
                  </a:graphic>
                </wp:inline>
              </w:drawing>
            </w:r>
            <w:r w:rsidR="00781FED">
              <w:t>.</w:t>
            </w:r>
          </w:p>
        </w:tc>
        <w:tc>
          <w:tcPr>
            <w:tcW w:w="75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45</w:t>
            </w:r>
            <w:r w:rsidRPr="007D1A2B">
              <w:t>)</w:t>
            </w:r>
          </w:p>
        </w:tc>
      </w:tr>
    </w:tbl>
    <w:p w:rsidR="00781FED" w:rsidRDefault="00781FED" w:rsidP="00781FED">
      <w:pPr>
        <w:spacing w:line="480" w:lineRule="auto"/>
      </w:pPr>
      <w:r>
        <w:t xml:space="preserve">By taking the derivative of the above expression with respect to </w:t>
      </w:r>
      <w:r>
        <w:rPr>
          <w:i/>
        </w:rPr>
        <w:t>N</w:t>
      </w:r>
      <w:r>
        <w:t xml:space="preserve">, we can show that </w:t>
      </w:r>
      <w:proofErr w:type="spellStart"/>
      <w:r>
        <w:rPr>
          <w:i/>
        </w:rPr>
        <w:t>storage</w:t>
      </w:r>
      <w:r>
        <w:rPr>
          <w:vertAlign w:val="subscript"/>
        </w:rPr>
        <w:t>ratio</w:t>
      </w:r>
      <w:proofErr w:type="spellEnd"/>
      <w:r>
        <w:t xml:space="preserve"> will increase with </w:t>
      </w:r>
      <w:r>
        <w:rPr>
          <w:i/>
        </w:rPr>
        <w:t>N</w:t>
      </w:r>
      <w:r>
        <w:t xml:space="preserve"> if the following condition is true: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8"/>
              </w:rPr>
              <w:drawing>
                <wp:inline distT="0" distB="0" distL="0" distR="0">
                  <wp:extent cx="327660" cy="1600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660" cy="16002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46</w:t>
            </w:r>
            <w:r w:rsidRPr="007D1A2B">
              <w:t>)</w:t>
            </w:r>
          </w:p>
        </w:tc>
      </w:tr>
    </w:tbl>
    <w:p w:rsidR="00781FED" w:rsidRPr="00582780" w:rsidRDefault="00781FED" w:rsidP="00781FED">
      <w:pPr>
        <w:spacing w:line="480" w:lineRule="auto"/>
      </w:pPr>
      <w:r>
        <w:t>Given the value determined in Eq. (</w:t>
      </w:r>
      <w:r w:rsidR="008625E4">
        <w:t>S</w:t>
      </w:r>
      <w:r w:rsidR="008625E4">
        <w:rPr>
          <w:noProof/>
        </w:rPr>
        <w:t>39</w:t>
      </w:r>
      <w:r>
        <w:t xml:space="preserve">), this condition is not true. Thus, </w:t>
      </w:r>
      <w:proofErr w:type="spellStart"/>
      <w:r>
        <w:rPr>
          <w:i/>
        </w:rPr>
        <w:t>storage</w:t>
      </w:r>
      <w:r>
        <w:rPr>
          <w:vertAlign w:val="subscript"/>
        </w:rPr>
        <w:t>ratio</w:t>
      </w:r>
      <w:proofErr w:type="spellEnd"/>
      <w:r>
        <w:t xml:space="preserve"> is expected to decrease with increasing </w:t>
      </w:r>
      <w:r>
        <w:rPr>
          <w:i/>
        </w:rPr>
        <w:t>N</w:t>
      </w:r>
      <w:r>
        <w:t xml:space="preserve">, as confirmed numerically for the exact model (Fig. </w:t>
      </w:r>
      <w:r w:rsidR="008625E4">
        <w:rPr>
          <w:noProof/>
        </w:rPr>
        <w:t>5</w:t>
      </w:r>
      <w:r>
        <w:t>).</w:t>
      </w:r>
    </w:p>
    <w:p w:rsidR="00781FED" w:rsidRDefault="00781FED" w:rsidP="00781FED">
      <w:pPr>
        <w:spacing w:line="480" w:lineRule="auto"/>
      </w:pPr>
    </w:p>
    <w:p w:rsidR="00781FED" w:rsidRDefault="00EC4C51" w:rsidP="00781FED">
      <w:pPr>
        <w:spacing w:line="480" w:lineRule="auto"/>
        <w:rPr>
          <w:b/>
        </w:rPr>
      </w:pPr>
      <w:r>
        <w:rPr>
          <w:b/>
        </w:rPr>
        <w:t>Down-regulation of carbon fixation</w:t>
      </w:r>
    </w:p>
    <w:p w:rsidR="00781FED" w:rsidRDefault="00781FED" w:rsidP="00781FED">
      <w:pPr>
        <w:spacing w:line="480" w:lineRule="auto"/>
        <w:ind w:firstLine="720"/>
      </w:pPr>
      <w:proofErr w:type="gramStart"/>
      <w:r>
        <w:t>Finally, the nitrogen and carbon conservation equations (Eqs.</w:t>
      </w:r>
      <w:proofErr w:type="gramEnd"/>
      <w:r>
        <w:t xml:space="preserve"> </w:t>
      </w:r>
      <w:r w:rsidR="008625E4">
        <w:t>S</w:t>
      </w:r>
      <w:r w:rsidR="008625E4">
        <w:rPr>
          <w:noProof/>
        </w:rPr>
        <w:t>3</w:t>
      </w:r>
      <w:r>
        <w:t xml:space="preserve">, </w:t>
      </w:r>
      <w:r w:rsidR="008625E4">
        <w:t>S</w:t>
      </w:r>
      <w:r w:rsidR="008625E4">
        <w:rPr>
          <w:noProof/>
        </w:rPr>
        <w:t>4</w:t>
      </w:r>
      <w:r>
        <w:t xml:space="preserve">, </w:t>
      </w:r>
      <w:r w:rsidR="008625E4">
        <w:t>S</w:t>
      </w:r>
      <w:r w:rsidR="008625E4">
        <w:rPr>
          <w:noProof/>
        </w:rPr>
        <w:t>5</w:t>
      </w:r>
      <w:r>
        <w:t xml:space="preserve">, </w:t>
      </w:r>
      <w:r w:rsidR="008625E4">
        <w:t>S</w:t>
      </w:r>
      <w:r w:rsidR="008625E4">
        <w:rPr>
          <w:noProof/>
        </w:rPr>
        <w:t>6</w:t>
      </w:r>
      <w:r>
        <w:t xml:space="preserve">) assume that trees use all of the nitrogen and carbon that they can capture to make tissues. It is easy to show that no strategy </w:t>
      </w:r>
      <w:r w:rsidR="00EC4C51">
        <w:t>that down-regulates</w:t>
      </w:r>
      <w:r>
        <w:t xml:space="preserve"> is competitively optimal in a nitrogen-limited ecosystem. That is, strategies that release or voluntarily forgo capture of any carbon or nitrogen rather than making tissue of it are never competitively optimal. For example, we can introduce </w:t>
      </w:r>
      <w:r>
        <w:rPr>
          <w:i/>
        </w:rPr>
        <w:sym w:font="Symbol" w:char="F064"/>
      </w:r>
      <w:r>
        <w:t xml:space="preserve">, a carbon gain “down-regulation factor,” in front of the challenger’s LAI function (Eq. </w:t>
      </w:r>
      <w:r w:rsidR="008625E4">
        <w:t>S</w:t>
      </w:r>
      <w:r w:rsidR="008625E4">
        <w:rPr>
          <w:noProof/>
        </w:rPr>
        <w:t>7</w:t>
      </w:r>
      <w:r>
        <w:t>), allowing it to decrease both its carbon capture and the costs associated with that carbon capture</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32"/>
              </w:rPr>
              <w:drawing>
                <wp:inline distT="0" distB="0" distL="0" distR="0">
                  <wp:extent cx="3832860" cy="4800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32860" cy="48006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47</w:t>
            </w:r>
            <w:r w:rsidRPr="007D1A2B">
              <w:t>)</w:t>
            </w:r>
          </w:p>
        </w:tc>
      </w:tr>
    </w:tbl>
    <w:p w:rsidR="00781FED" w:rsidRDefault="00781FED" w:rsidP="00781FED">
      <w:pPr>
        <w:spacing w:line="480" w:lineRule="auto"/>
      </w:pPr>
      <w:r>
        <w:t xml:space="preserve">The parameter </w:t>
      </w:r>
      <w:r>
        <w:rPr>
          <w:i/>
        </w:rPr>
        <w:sym w:font="Symbol" w:char="F064"/>
      </w:r>
      <w:r>
        <w:t xml:space="preserve"> varies from zero (complete shutdown of carbon gain) to one (no down-regulation). The derivative of </w:t>
      </w:r>
      <w:r>
        <w:rPr>
          <w:i/>
        </w:rPr>
        <w:t>W</w:t>
      </w:r>
      <w:r>
        <w:t xml:space="preserve"> (Eq. </w:t>
      </w:r>
      <w:r w:rsidR="008625E4">
        <w:t>S</w:t>
      </w:r>
      <w:r w:rsidR="008625E4">
        <w:rPr>
          <w:noProof/>
        </w:rPr>
        <w:t>8</w:t>
      </w:r>
      <w:r>
        <w:t xml:space="preserve">) with respect to </w:t>
      </w:r>
      <w:r>
        <w:rPr>
          <w:i/>
        </w:rPr>
        <w:sym w:font="Symbol" w:char="F064"/>
      </w:r>
      <w:r>
        <w:t xml:space="preserve"> is </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781FED" w:rsidRPr="007D1A2B">
        <w:tc>
          <w:tcPr>
            <w:tcW w:w="7920" w:type="dxa"/>
            <w:tcBorders>
              <w:top w:val="nil"/>
              <w:left w:val="nil"/>
              <w:bottom w:val="nil"/>
              <w:right w:val="nil"/>
            </w:tcBorders>
            <w:shd w:val="clear" w:color="auto" w:fill="auto"/>
            <w:vAlign w:val="center"/>
          </w:tcPr>
          <w:p w:rsidR="00781FED" w:rsidRPr="007D1A2B" w:rsidRDefault="0015545D" w:rsidP="00781FED">
            <w:pPr>
              <w:spacing w:line="480" w:lineRule="auto"/>
              <w:jc w:val="center"/>
            </w:pPr>
            <w:r>
              <w:rPr>
                <w:noProof/>
                <w:position w:val="-42"/>
              </w:rPr>
              <w:lastRenderedPageBreak/>
              <w:drawing>
                <wp:inline distT="0" distB="0" distL="0" distR="0">
                  <wp:extent cx="2811780" cy="6172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11780" cy="617220"/>
                          </a:xfrm>
                          <a:prstGeom prst="rect">
                            <a:avLst/>
                          </a:prstGeom>
                          <a:noFill/>
                          <a:ln>
                            <a:noFill/>
                          </a:ln>
                        </pic:spPr>
                      </pic:pic>
                    </a:graphicData>
                  </a:graphic>
                </wp:inline>
              </w:drawing>
            </w:r>
            <w:r w:rsidR="00781FED">
              <w:t>.</w:t>
            </w:r>
          </w:p>
        </w:tc>
        <w:tc>
          <w:tcPr>
            <w:tcW w:w="720" w:type="dxa"/>
            <w:tcBorders>
              <w:top w:val="nil"/>
              <w:left w:val="nil"/>
              <w:bottom w:val="nil"/>
              <w:right w:val="nil"/>
            </w:tcBorders>
            <w:vAlign w:val="center"/>
          </w:tcPr>
          <w:p w:rsidR="00781FED" w:rsidRPr="007D1A2B" w:rsidRDefault="00781FED" w:rsidP="00781FED">
            <w:pPr>
              <w:spacing w:line="480" w:lineRule="auto"/>
              <w:jc w:val="center"/>
            </w:pPr>
            <w:r w:rsidRPr="007D1A2B">
              <w:t>(</w:t>
            </w:r>
            <w:r>
              <w:t>S</w:t>
            </w:r>
            <w:r w:rsidR="008625E4">
              <w:rPr>
                <w:noProof/>
              </w:rPr>
              <w:t>48</w:t>
            </w:r>
            <w:r w:rsidRPr="007D1A2B">
              <w:t>)</w:t>
            </w:r>
          </w:p>
        </w:tc>
      </w:tr>
    </w:tbl>
    <w:p w:rsidR="00781FED" w:rsidRDefault="00781FED" w:rsidP="00781FED">
      <w:pPr>
        <w:spacing w:line="480" w:lineRule="auto"/>
      </w:pPr>
      <w:r>
        <w:t xml:space="preserve">As we saw above, the term in parentheses will be zero when the marginal return of gross photosynthesis on a marginal increase in LAI exactly equals the total costs of that marginal increase. Since we are here interested in solutions within the nitrogen-limited regime, the term in parentheses will necessarily be positive. The term outside the parentheses is simply LAI, which is also necessarily positive. Together, the whole expression is necessarily positive in a nitrogen-limited stand. Thus, the competitively optimal down-regulation factor takes on the boundary value of one (i.e. no down-regulation); </w:t>
      </w:r>
      <w:r>
        <w:rPr>
          <w:i/>
        </w:rPr>
        <w:sym w:font="Symbol" w:char="F064"/>
      </w:r>
      <w:r>
        <w:t xml:space="preserve">* = 1. In contrast, models </w:t>
      </w:r>
      <w:r w:rsidR="00EC4C51">
        <w:t xml:space="preserve">that down-regulate </w:t>
      </w:r>
      <w:r>
        <w:t xml:space="preserve">assume that trees voluntarily forgo capture of some of either one or the other, so as to keep in stoichiometric balance. Our analysis allows competitively optimal strategies to keep in stoichiometric balance both by shifting allocation among organs (which differ in their mean stoichiometry) and by adjusting tissue stoichiometry itself. </w:t>
      </w:r>
    </w:p>
    <w:p w:rsidR="00474D17" w:rsidRDefault="00474D17">
      <w:r>
        <w:br w:type="page"/>
      </w:r>
    </w:p>
    <w:p w:rsidR="00474D17" w:rsidRPr="00781FED" w:rsidRDefault="00474D17" w:rsidP="00474D17">
      <w:pPr>
        <w:spacing w:line="480" w:lineRule="auto"/>
        <w:rPr>
          <w:b/>
        </w:rPr>
      </w:pPr>
      <w:r w:rsidRPr="009F5AE5">
        <w:rPr>
          <w:b/>
        </w:rPr>
        <w:lastRenderedPageBreak/>
        <w:t>References</w:t>
      </w:r>
    </w:p>
    <w:p w:rsidR="00474D17" w:rsidRPr="003E2B02" w:rsidRDefault="00474D17" w:rsidP="00474D17">
      <w:pPr>
        <w:pStyle w:val="EndNoteBibliography"/>
        <w:ind w:left="720" w:hanging="720"/>
        <w:rPr>
          <w:noProof/>
        </w:rPr>
      </w:pPr>
      <w:r w:rsidRPr="003E2B02">
        <w:rPr>
          <w:noProof/>
        </w:rPr>
        <w:t xml:space="preserve">Berendse F, Elberse WT (1990) Competition and nutrient availability. In: </w:t>
      </w:r>
      <w:r w:rsidRPr="003E2B02">
        <w:rPr>
          <w:i/>
          <w:noProof/>
        </w:rPr>
        <w:t xml:space="preserve">Perspectives on plant competition. </w:t>
      </w:r>
      <w:r w:rsidRPr="003E2B02">
        <w:rPr>
          <w:noProof/>
        </w:rPr>
        <w:t>(eds Grace JB, Tilman D). San Diego, Academic Press.</w:t>
      </w:r>
    </w:p>
    <w:p w:rsidR="00474D17" w:rsidRPr="003E2B02" w:rsidRDefault="00474D17" w:rsidP="00474D17">
      <w:pPr>
        <w:pStyle w:val="EndNoteBibliography"/>
        <w:ind w:left="720" w:hanging="720"/>
        <w:rPr>
          <w:noProof/>
        </w:rPr>
      </w:pPr>
      <w:r w:rsidRPr="003E2B02">
        <w:rPr>
          <w:noProof/>
        </w:rPr>
        <w:t xml:space="preserve">Casper BB, Schenk HJ, Jackson RB (2003) Defining a plant's belowground zone of influence. </w:t>
      </w:r>
      <w:r w:rsidRPr="003E2B02">
        <w:rPr>
          <w:i/>
          <w:noProof/>
        </w:rPr>
        <w:t>Ecology,</w:t>
      </w:r>
      <w:r w:rsidRPr="003E2B02">
        <w:rPr>
          <w:noProof/>
        </w:rPr>
        <w:t xml:space="preserve"> </w:t>
      </w:r>
      <w:r w:rsidRPr="003E2B02">
        <w:rPr>
          <w:b/>
          <w:noProof/>
        </w:rPr>
        <w:t>84</w:t>
      </w:r>
      <w:r w:rsidRPr="003E2B02">
        <w:rPr>
          <w:noProof/>
        </w:rPr>
        <w:t>, 2313-2321.</w:t>
      </w:r>
    </w:p>
    <w:p w:rsidR="00474D17" w:rsidRPr="003E2B02" w:rsidRDefault="00474D17" w:rsidP="00474D17">
      <w:pPr>
        <w:pStyle w:val="EndNoteBibliography"/>
        <w:ind w:left="720" w:hanging="720"/>
        <w:rPr>
          <w:noProof/>
        </w:rPr>
      </w:pPr>
      <w:r w:rsidRPr="003E2B02">
        <w:rPr>
          <w:noProof/>
        </w:rPr>
        <w:t xml:space="preserve">Craine JM, Fargione J, Sugita S (2005) Supply pre-emption, not concentration reduction, is the mechanism of competition for nutrients. </w:t>
      </w:r>
      <w:r w:rsidRPr="003E2B02">
        <w:rPr>
          <w:i/>
          <w:noProof/>
        </w:rPr>
        <w:t>New Phytologist,</w:t>
      </w:r>
      <w:r w:rsidRPr="003E2B02">
        <w:rPr>
          <w:noProof/>
        </w:rPr>
        <w:t xml:space="preserve"> </w:t>
      </w:r>
      <w:r w:rsidRPr="003E2B02">
        <w:rPr>
          <w:b/>
          <w:noProof/>
        </w:rPr>
        <w:t>166</w:t>
      </w:r>
      <w:r w:rsidRPr="003E2B02">
        <w:rPr>
          <w:noProof/>
        </w:rPr>
        <w:t>, 933-940.</w:t>
      </w:r>
    </w:p>
    <w:p w:rsidR="00474D17" w:rsidRPr="003E2B02" w:rsidRDefault="00474D17" w:rsidP="00474D17">
      <w:pPr>
        <w:pStyle w:val="EndNoteBibliography"/>
        <w:ind w:left="720" w:hanging="720"/>
        <w:rPr>
          <w:noProof/>
        </w:rPr>
      </w:pPr>
      <w:r w:rsidRPr="003E2B02">
        <w:rPr>
          <w:noProof/>
        </w:rPr>
        <w:t xml:space="preserve">Dybzinski R, Farrior C, Wolf A, Reich PB, Pacala SW (2011) Evolutionarily Stable Strategy Carbon Allocation to Foliage, Wood, and Fine Roots in Trees Competing for Light and Nitrogen: An Analytically Tractable, Individual-Based Model and Quantitative Comparisons to Data. </w:t>
      </w:r>
      <w:r w:rsidRPr="003E2B02">
        <w:rPr>
          <w:i/>
          <w:noProof/>
        </w:rPr>
        <w:t>American Naturalist,</w:t>
      </w:r>
      <w:r w:rsidRPr="003E2B02">
        <w:rPr>
          <w:noProof/>
        </w:rPr>
        <w:t xml:space="preserve"> </w:t>
      </w:r>
      <w:r w:rsidRPr="003E2B02">
        <w:rPr>
          <w:b/>
          <w:noProof/>
        </w:rPr>
        <w:t>177</w:t>
      </w:r>
      <w:r w:rsidRPr="003E2B02">
        <w:rPr>
          <w:noProof/>
        </w:rPr>
        <w:t>, 153-166.</w:t>
      </w:r>
    </w:p>
    <w:p w:rsidR="00474D17" w:rsidRPr="003E2B02" w:rsidRDefault="00474D17" w:rsidP="00474D17">
      <w:pPr>
        <w:pStyle w:val="EndNoteBibliography"/>
        <w:ind w:left="720" w:hanging="720"/>
        <w:rPr>
          <w:noProof/>
        </w:rPr>
      </w:pPr>
      <w:r w:rsidRPr="003E2B02">
        <w:rPr>
          <w:noProof/>
        </w:rPr>
        <w:t xml:space="preserve">Farrior CE, Dybzinski R, Levin SA, Pacala SW (2013) Competition for Water and Light in Closed-Canopy Forests: A Tractable Model of Carbon Allocation with Implications for Carbon Sinks. </w:t>
      </w:r>
      <w:r w:rsidRPr="003E2B02">
        <w:rPr>
          <w:i/>
          <w:noProof/>
        </w:rPr>
        <w:t>American Naturalist,</w:t>
      </w:r>
      <w:r w:rsidRPr="003E2B02">
        <w:rPr>
          <w:noProof/>
        </w:rPr>
        <w:t xml:space="preserve"> </w:t>
      </w:r>
      <w:r w:rsidRPr="003E2B02">
        <w:rPr>
          <w:b/>
          <w:noProof/>
        </w:rPr>
        <w:t>181</w:t>
      </w:r>
      <w:r w:rsidRPr="003E2B02">
        <w:rPr>
          <w:noProof/>
        </w:rPr>
        <w:t>, 314-330.</w:t>
      </w:r>
    </w:p>
    <w:p w:rsidR="00474D17" w:rsidRPr="003E2B02" w:rsidRDefault="00474D17" w:rsidP="00474D17">
      <w:pPr>
        <w:pStyle w:val="EndNoteBibliography"/>
        <w:ind w:left="720" w:hanging="720"/>
        <w:rPr>
          <w:noProof/>
        </w:rPr>
      </w:pPr>
      <w:r w:rsidRPr="003E2B02">
        <w:rPr>
          <w:noProof/>
        </w:rPr>
        <w:t xml:space="preserve">Frank DA, Pontes AW, Maine EM, Caruana J, Raina R, Raina S, Fridley JD (2010) Grassland root communities: species distributions and how they are linked to aboveground abundance. </w:t>
      </w:r>
      <w:r w:rsidRPr="003E2B02">
        <w:rPr>
          <w:i/>
          <w:noProof/>
        </w:rPr>
        <w:t>Ecology,</w:t>
      </w:r>
      <w:r w:rsidRPr="003E2B02">
        <w:rPr>
          <w:noProof/>
        </w:rPr>
        <w:t xml:space="preserve"> </w:t>
      </w:r>
      <w:r w:rsidRPr="003E2B02">
        <w:rPr>
          <w:b/>
          <w:noProof/>
        </w:rPr>
        <w:t>91</w:t>
      </w:r>
      <w:r w:rsidRPr="003E2B02">
        <w:rPr>
          <w:noProof/>
        </w:rPr>
        <w:t>, 3201-3209.</w:t>
      </w:r>
    </w:p>
    <w:p w:rsidR="00474D17" w:rsidRPr="003E2B02" w:rsidRDefault="00474D17" w:rsidP="00474D17">
      <w:pPr>
        <w:pStyle w:val="EndNoteBibliography"/>
        <w:ind w:left="720" w:hanging="720"/>
        <w:rPr>
          <w:noProof/>
        </w:rPr>
      </w:pPr>
      <w:r w:rsidRPr="003E2B02">
        <w:rPr>
          <w:noProof/>
        </w:rPr>
        <w:t xml:space="preserve">Geritz SaH, Kisdi E, Meszena G, Metz JaJ (1998) Evolutionarily singular strategies and the adaptive growth and branching of the evolutionary tree. </w:t>
      </w:r>
      <w:r w:rsidRPr="003E2B02">
        <w:rPr>
          <w:i/>
          <w:noProof/>
        </w:rPr>
        <w:t>Evolutionary Ecology,</w:t>
      </w:r>
      <w:r w:rsidRPr="003E2B02">
        <w:rPr>
          <w:noProof/>
        </w:rPr>
        <w:t xml:space="preserve"> </w:t>
      </w:r>
      <w:r w:rsidRPr="003E2B02">
        <w:rPr>
          <w:b/>
          <w:noProof/>
        </w:rPr>
        <w:t>12</w:t>
      </w:r>
      <w:r w:rsidRPr="003E2B02">
        <w:rPr>
          <w:noProof/>
        </w:rPr>
        <w:t>, 35-57.</w:t>
      </w:r>
    </w:p>
    <w:p w:rsidR="00474D17" w:rsidRPr="003E2B02" w:rsidRDefault="00474D17" w:rsidP="00474D17">
      <w:pPr>
        <w:pStyle w:val="EndNoteBibliography"/>
        <w:ind w:left="720" w:hanging="720"/>
        <w:rPr>
          <w:noProof/>
        </w:rPr>
      </w:pPr>
      <w:r w:rsidRPr="003E2B02">
        <w:rPr>
          <w:noProof/>
        </w:rPr>
        <w:t xml:space="preserve">Gilman EF (1988) Tree Root Spread in Relation to Branch Dripline and Harvestable Root Ball. </w:t>
      </w:r>
      <w:r w:rsidRPr="003E2B02">
        <w:rPr>
          <w:i/>
          <w:noProof/>
        </w:rPr>
        <w:t>Hortscience,</w:t>
      </w:r>
      <w:r w:rsidRPr="003E2B02">
        <w:rPr>
          <w:noProof/>
        </w:rPr>
        <w:t xml:space="preserve"> </w:t>
      </w:r>
      <w:r w:rsidRPr="003E2B02">
        <w:rPr>
          <w:b/>
          <w:noProof/>
        </w:rPr>
        <w:t>23</w:t>
      </w:r>
      <w:r w:rsidRPr="003E2B02">
        <w:rPr>
          <w:noProof/>
        </w:rPr>
        <w:t>, 351-353.</w:t>
      </w:r>
    </w:p>
    <w:p w:rsidR="00474D17" w:rsidRPr="003E2B02" w:rsidRDefault="00474D17" w:rsidP="00474D17">
      <w:pPr>
        <w:pStyle w:val="EndNoteBibliography"/>
        <w:ind w:left="720" w:hanging="720"/>
        <w:rPr>
          <w:noProof/>
        </w:rPr>
      </w:pPr>
      <w:r w:rsidRPr="003E2B02">
        <w:rPr>
          <w:noProof/>
        </w:rPr>
        <w:t xml:space="preserve">Gottlicher SG, Taylor AFS, Grip H, Betson NR, Valinger E, Hogberg MN, Hogberg P (2008) The lateral spread of tree root systems in boreal forests: Estimates based on N-15 uptake and distribution of sporocarps of ectomycorrhizal fungi. </w:t>
      </w:r>
      <w:r w:rsidRPr="003E2B02">
        <w:rPr>
          <w:i/>
          <w:noProof/>
        </w:rPr>
        <w:t>Forest Ecology and Management,</w:t>
      </w:r>
      <w:r w:rsidRPr="003E2B02">
        <w:rPr>
          <w:noProof/>
        </w:rPr>
        <w:t xml:space="preserve"> </w:t>
      </w:r>
      <w:r w:rsidRPr="003E2B02">
        <w:rPr>
          <w:b/>
          <w:noProof/>
        </w:rPr>
        <w:t>255</w:t>
      </w:r>
      <w:r w:rsidRPr="003E2B02">
        <w:rPr>
          <w:noProof/>
        </w:rPr>
        <w:t>, 75-81.</w:t>
      </w:r>
    </w:p>
    <w:p w:rsidR="00474D17" w:rsidRPr="003E2B02" w:rsidRDefault="00474D17" w:rsidP="00474D17">
      <w:pPr>
        <w:pStyle w:val="EndNoteBibliography"/>
        <w:ind w:left="720" w:hanging="720"/>
        <w:rPr>
          <w:noProof/>
        </w:rPr>
      </w:pPr>
      <w:r w:rsidRPr="003E2B02">
        <w:rPr>
          <w:noProof/>
        </w:rPr>
        <w:t>Jones FA, Erickson DL, Bernal MA</w:t>
      </w:r>
      <w:r w:rsidRPr="003E2B02">
        <w:rPr>
          <w:i/>
          <w:noProof/>
        </w:rPr>
        <w:t xml:space="preserve"> et al.</w:t>
      </w:r>
      <w:r w:rsidRPr="003E2B02">
        <w:rPr>
          <w:noProof/>
        </w:rPr>
        <w:t xml:space="preserve"> (2011) The Roots of Diversity: Below Ground Species Richness and Rooting Distributions in a Tropical Forest Revealed by DNA Barcodes and Inverse Modeling. </w:t>
      </w:r>
      <w:r w:rsidRPr="003E2B02">
        <w:rPr>
          <w:i/>
          <w:noProof/>
        </w:rPr>
        <w:t>PLoS ONE,</w:t>
      </w:r>
      <w:r w:rsidRPr="003E2B02">
        <w:rPr>
          <w:noProof/>
        </w:rPr>
        <w:t xml:space="preserve"> </w:t>
      </w:r>
      <w:r w:rsidRPr="003E2B02">
        <w:rPr>
          <w:b/>
          <w:noProof/>
        </w:rPr>
        <w:t>6</w:t>
      </w:r>
      <w:r w:rsidRPr="003E2B02">
        <w:rPr>
          <w:noProof/>
        </w:rPr>
        <w:t>.</w:t>
      </w:r>
    </w:p>
    <w:p w:rsidR="00474D17" w:rsidRPr="003E2B02" w:rsidRDefault="00474D17" w:rsidP="00474D17">
      <w:pPr>
        <w:pStyle w:val="EndNoteBibliography"/>
        <w:ind w:left="720" w:hanging="720"/>
        <w:rPr>
          <w:noProof/>
        </w:rPr>
      </w:pPr>
      <w:r w:rsidRPr="003E2B02">
        <w:rPr>
          <w:noProof/>
        </w:rPr>
        <w:t xml:space="preserve">Ladeau SL, Clark JS (2006) Elevated CO2 and tree fecundity: the role of tree size, interannual variability, and population heterogeneity. </w:t>
      </w:r>
      <w:r w:rsidRPr="003E2B02">
        <w:rPr>
          <w:i/>
          <w:noProof/>
        </w:rPr>
        <w:t>Global Change Biology,</w:t>
      </w:r>
      <w:r w:rsidRPr="003E2B02">
        <w:rPr>
          <w:noProof/>
        </w:rPr>
        <w:t xml:space="preserve"> </w:t>
      </w:r>
      <w:r w:rsidRPr="003E2B02">
        <w:rPr>
          <w:b/>
          <w:noProof/>
        </w:rPr>
        <w:t>12</w:t>
      </w:r>
      <w:r w:rsidRPr="003E2B02">
        <w:rPr>
          <w:noProof/>
        </w:rPr>
        <w:t>, 822-833.</w:t>
      </w:r>
    </w:p>
    <w:p w:rsidR="00474D17" w:rsidRPr="003E2B02" w:rsidRDefault="00474D17" w:rsidP="00474D17">
      <w:pPr>
        <w:pStyle w:val="EndNoteBibliography"/>
        <w:ind w:left="720" w:hanging="720"/>
        <w:rPr>
          <w:noProof/>
        </w:rPr>
      </w:pPr>
      <w:r w:rsidRPr="003E2B02">
        <w:rPr>
          <w:noProof/>
        </w:rPr>
        <w:t>Luyssaert S, Inglima I, Jung M</w:t>
      </w:r>
      <w:r w:rsidRPr="003E2B02">
        <w:rPr>
          <w:i/>
          <w:noProof/>
        </w:rPr>
        <w:t xml:space="preserve"> et al.</w:t>
      </w:r>
      <w:r w:rsidRPr="003E2B02">
        <w:rPr>
          <w:noProof/>
        </w:rPr>
        <w:t xml:space="preserve"> (2007) CO2 balance of boreal, temperate, and tropical forests derived from a global database. </w:t>
      </w:r>
      <w:r w:rsidRPr="003E2B02">
        <w:rPr>
          <w:i/>
          <w:noProof/>
        </w:rPr>
        <w:t>Global Change Biology,</w:t>
      </w:r>
      <w:r w:rsidRPr="003E2B02">
        <w:rPr>
          <w:noProof/>
        </w:rPr>
        <w:t xml:space="preserve"> </w:t>
      </w:r>
      <w:r w:rsidRPr="003E2B02">
        <w:rPr>
          <w:b/>
          <w:noProof/>
        </w:rPr>
        <w:t>13</w:t>
      </w:r>
      <w:r w:rsidRPr="003E2B02">
        <w:rPr>
          <w:noProof/>
        </w:rPr>
        <w:t>, 2509-2537.</w:t>
      </w:r>
    </w:p>
    <w:p w:rsidR="00474D17" w:rsidRPr="003E2B02" w:rsidRDefault="00474D17" w:rsidP="00474D17">
      <w:pPr>
        <w:pStyle w:val="EndNoteBibliography"/>
        <w:ind w:left="720" w:hanging="720"/>
        <w:rPr>
          <w:noProof/>
        </w:rPr>
      </w:pPr>
      <w:r w:rsidRPr="003E2B02">
        <w:rPr>
          <w:noProof/>
        </w:rPr>
        <w:t>Mccarthy HR, Oren R, Johnsen KH</w:t>
      </w:r>
      <w:r w:rsidRPr="003E2B02">
        <w:rPr>
          <w:i/>
          <w:noProof/>
        </w:rPr>
        <w:t xml:space="preserve"> et al.</w:t>
      </w:r>
      <w:r w:rsidRPr="003E2B02">
        <w:rPr>
          <w:noProof/>
        </w:rPr>
        <w:t xml:space="preserve"> (2010) Re-assessment of plant carbon dynamics at the Duke free-air CO2 enrichment site: interactions of atmospheric [CO2] with nitrogen and water availability over stand development. </w:t>
      </w:r>
      <w:r w:rsidRPr="003E2B02">
        <w:rPr>
          <w:i/>
          <w:noProof/>
        </w:rPr>
        <w:t>New Phytologist,</w:t>
      </w:r>
      <w:r w:rsidRPr="003E2B02">
        <w:rPr>
          <w:noProof/>
        </w:rPr>
        <w:t xml:space="preserve"> </w:t>
      </w:r>
      <w:r w:rsidRPr="003E2B02">
        <w:rPr>
          <w:b/>
          <w:noProof/>
        </w:rPr>
        <w:t>185</w:t>
      </w:r>
      <w:r w:rsidRPr="003E2B02">
        <w:rPr>
          <w:noProof/>
        </w:rPr>
        <w:t>, 514-528.</w:t>
      </w:r>
    </w:p>
    <w:p w:rsidR="00474D17" w:rsidRPr="003E2B02" w:rsidRDefault="00474D17" w:rsidP="00474D17">
      <w:pPr>
        <w:pStyle w:val="EndNoteBibliography"/>
        <w:ind w:left="720" w:hanging="720"/>
        <w:rPr>
          <w:noProof/>
        </w:rPr>
      </w:pPr>
      <w:r w:rsidRPr="003E2B02">
        <w:rPr>
          <w:noProof/>
        </w:rPr>
        <w:t xml:space="preserve">Mcgill BJ, Brown JS (2007) Evolutionary game theory and adaptive dynamics of continuous traits. </w:t>
      </w:r>
      <w:r w:rsidRPr="003E2B02">
        <w:rPr>
          <w:i/>
          <w:noProof/>
        </w:rPr>
        <w:t>Annual Review of Ecology Evolution and Systematics,</w:t>
      </w:r>
      <w:r w:rsidRPr="003E2B02">
        <w:rPr>
          <w:noProof/>
        </w:rPr>
        <w:t xml:space="preserve"> </w:t>
      </w:r>
      <w:r w:rsidRPr="003E2B02">
        <w:rPr>
          <w:b/>
          <w:noProof/>
        </w:rPr>
        <w:t>38</w:t>
      </w:r>
      <w:r w:rsidRPr="003E2B02">
        <w:rPr>
          <w:noProof/>
        </w:rPr>
        <w:t>, 403-435.</w:t>
      </w:r>
    </w:p>
    <w:p w:rsidR="00474D17" w:rsidRPr="003E2B02" w:rsidRDefault="00474D17" w:rsidP="00474D17">
      <w:pPr>
        <w:pStyle w:val="EndNoteBibliography"/>
        <w:ind w:left="720" w:hanging="720"/>
        <w:rPr>
          <w:noProof/>
        </w:rPr>
      </w:pPr>
      <w:r w:rsidRPr="003E2B02">
        <w:rPr>
          <w:noProof/>
        </w:rPr>
        <w:t xml:space="preserve">Purves DW, Lichstein JW, Strigul N, Pacala SW (2008) Predicting and understanding forest dynamics using a simple tractable model. </w:t>
      </w:r>
      <w:r w:rsidRPr="003E2B02">
        <w:rPr>
          <w:i/>
          <w:noProof/>
        </w:rPr>
        <w:t>Proceedings of the National Academy of Sciences,</w:t>
      </w:r>
      <w:r w:rsidRPr="003E2B02">
        <w:rPr>
          <w:noProof/>
        </w:rPr>
        <w:t xml:space="preserve"> </w:t>
      </w:r>
      <w:r w:rsidRPr="003E2B02">
        <w:rPr>
          <w:b/>
          <w:noProof/>
        </w:rPr>
        <w:t>105</w:t>
      </w:r>
      <w:r w:rsidRPr="003E2B02">
        <w:rPr>
          <w:noProof/>
        </w:rPr>
        <w:t>, 17018-17022.</w:t>
      </w:r>
    </w:p>
    <w:p w:rsidR="00474D17" w:rsidRPr="003E2B02" w:rsidRDefault="00474D17" w:rsidP="00474D17">
      <w:pPr>
        <w:pStyle w:val="EndNoteBibliography"/>
        <w:ind w:left="720" w:hanging="720"/>
        <w:rPr>
          <w:noProof/>
        </w:rPr>
      </w:pPr>
      <w:r w:rsidRPr="003E2B02">
        <w:rPr>
          <w:noProof/>
        </w:rPr>
        <w:t xml:space="preserve">Raynaud X, Leadley PW (2004) Soil characteristics play a key role in modeling nutrient competition in plant communities. </w:t>
      </w:r>
      <w:r w:rsidRPr="003E2B02">
        <w:rPr>
          <w:i/>
          <w:noProof/>
        </w:rPr>
        <w:t>Ecology,</w:t>
      </w:r>
      <w:r w:rsidRPr="003E2B02">
        <w:rPr>
          <w:noProof/>
        </w:rPr>
        <w:t xml:space="preserve"> </w:t>
      </w:r>
      <w:r w:rsidRPr="003E2B02">
        <w:rPr>
          <w:b/>
          <w:noProof/>
        </w:rPr>
        <w:t>85</w:t>
      </w:r>
      <w:r w:rsidRPr="003E2B02">
        <w:rPr>
          <w:noProof/>
        </w:rPr>
        <w:t>, 2200-2214.</w:t>
      </w:r>
    </w:p>
    <w:p w:rsidR="00474D17" w:rsidRPr="003E2B02" w:rsidRDefault="00474D17" w:rsidP="00474D17">
      <w:pPr>
        <w:pStyle w:val="EndNoteBibliography"/>
        <w:ind w:left="720" w:hanging="720"/>
        <w:rPr>
          <w:noProof/>
        </w:rPr>
      </w:pPr>
      <w:r w:rsidRPr="003E2B02">
        <w:rPr>
          <w:noProof/>
        </w:rPr>
        <w:t xml:space="preserve">Stone EL, Kalisz PJ (1991) On the Maximum Extent of Tree Roots. </w:t>
      </w:r>
      <w:r w:rsidRPr="003E2B02">
        <w:rPr>
          <w:i/>
          <w:noProof/>
        </w:rPr>
        <w:t>Forest Ecology and Management,</w:t>
      </w:r>
      <w:r w:rsidRPr="003E2B02">
        <w:rPr>
          <w:noProof/>
        </w:rPr>
        <w:t xml:space="preserve"> </w:t>
      </w:r>
      <w:r w:rsidRPr="003E2B02">
        <w:rPr>
          <w:b/>
          <w:noProof/>
        </w:rPr>
        <w:t>46</w:t>
      </w:r>
      <w:r w:rsidRPr="003E2B02">
        <w:rPr>
          <w:noProof/>
        </w:rPr>
        <w:t>, 59-102.</w:t>
      </w:r>
    </w:p>
    <w:p w:rsidR="00D9542A" w:rsidRDefault="00781FED" w:rsidP="00D9542A">
      <w:pPr>
        <w:spacing w:line="480" w:lineRule="auto"/>
        <w:jc w:val="center"/>
      </w:pPr>
      <w:r>
        <w:br w:type="page"/>
      </w:r>
      <w:r w:rsidR="00D9542A">
        <w:rPr>
          <w:noProof/>
        </w:rPr>
        <w:lastRenderedPageBreak/>
        <w:drawing>
          <wp:inline distT="0" distB="0" distL="0" distR="0">
            <wp:extent cx="2520696" cy="1746504"/>
            <wp:effectExtent l="19050" t="0" r="0" b="0"/>
            <wp:docPr id="1" name="Picture 0" descr="gcb12783-sup-0002-Figure_S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b12783-sup-0002-Figure_S1.tif"/>
                    <pic:cNvPicPr/>
                  </pic:nvPicPr>
                  <pic:blipFill>
                    <a:blip r:embed="rId54"/>
                    <a:stretch>
                      <a:fillRect/>
                    </a:stretch>
                  </pic:blipFill>
                  <pic:spPr>
                    <a:xfrm>
                      <a:off x="0" y="0"/>
                      <a:ext cx="2520696" cy="1746504"/>
                    </a:xfrm>
                    <a:prstGeom prst="rect">
                      <a:avLst/>
                    </a:prstGeom>
                  </pic:spPr>
                </pic:pic>
              </a:graphicData>
            </a:graphic>
          </wp:inline>
        </w:drawing>
      </w:r>
    </w:p>
    <w:p w:rsidR="00781FED" w:rsidRDefault="00781FED" w:rsidP="008625E4">
      <w:pPr>
        <w:spacing w:line="480" w:lineRule="auto"/>
      </w:pPr>
      <w:r>
        <w:t>Figure</w:t>
      </w:r>
      <w:r w:rsidRPr="006C0E20">
        <w:t xml:space="preserve"> </w:t>
      </w:r>
      <w:bookmarkStart w:id="24" w:name="Fig_PhenomenologicalFit"/>
      <w:r>
        <w:t>S</w:t>
      </w:r>
      <w:r w:rsidR="008625E4">
        <w:rPr>
          <w:noProof/>
        </w:rPr>
        <w:t>1</w:t>
      </w:r>
      <w:bookmarkEnd w:id="24"/>
      <w:r w:rsidRPr="006C0E20">
        <w:t xml:space="preserve">. </w:t>
      </w:r>
      <w:r>
        <w:t xml:space="preserve">Model fit of the simple Farquhar model of whole-crown carbon gain (black, Eq. </w:t>
      </w:r>
      <w:r w:rsidR="008625E4">
        <w:t>S</w:t>
      </w:r>
      <w:r w:rsidR="008625E4">
        <w:rPr>
          <w:noProof/>
        </w:rPr>
        <w:t>33</w:t>
      </w:r>
      <w:r>
        <w:t xml:space="preserve"> and parameter values in text) by the phenomenological </w:t>
      </w:r>
      <w:proofErr w:type="spellStart"/>
      <w:r>
        <w:t>Michaelis-Menten</w:t>
      </w:r>
      <w:proofErr w:type="spellEnd"/>
      <w:r>
        <w:t xml:space="preserve"> model (gray, Eq. </w:t>
      </w:r>
      <w:r w:rsidR="008625E4">
        <w:t>S</w:t>
      </w:r>
      <w:r w:rsidR="008625E4">
        <w:rPr>
          <w:noProof/>
        </w:rPr>
        <w:t>37</w:t>
      </w:r>
      <w:r>
        <w:t xml:space="preserve">), yielding parameter values for </w:t>
      </w:r>
      <w:r>
        <w:rPr>
          <w:i/>
        </w:rPr>
        <w:t>h</w:t>
      </w:r>
      <w:r>
        <w:t>,</w:t>
      </w:r>
      <w:r>
        <w:rPr>
          <w:i/>
        </w:rPr>
        <w:t xml:space="preserve"> y</w:t>
      </w:r>
      <w:r>
        <w:t xml:space="preserve">, </w:t>
      </w:r>
      <w:r>
        <w:rPr>
          <w:i/>
        </w:rPr>
        <w:sym w:font="Symbol" w:char="F068"/>
      </w:r>
      <w:r>
        <w:t xml:space="preserve">, and </w:t>
      </w:r>
      <w:r>
        <w:rPr>
          <w:i/>
        </w:rPr>
        <w:sym w:font="Symbol" w:char="F079"/>
      </w:r>
      <w:r>
        <w:t xml:space="preserve"> (Eq. </w:t>
      </w:r>
      <w:r w:rsidR="008625E4">
        <w:t>S</w:t>
      </w:r>
      <w:r w:rsidR="008625E4">
        <w:rPr>
          <w:noProof/>
        </w:rPr>
        <w:t>39</w:t>
      </w:r>
      <w:r>
        <w:t>).</w:t>
      </w:r>
    </w:p>
    <w:p w:rsidR="00D9542A" w:rsidRDefault="00D9542A" w:rsidP="008625E4">
      <w:pPr>
        <w:spacing w:line="480" w:lineRule="auto"/>
      </w:pPr>
    </w:p>
    <w:p w:rsidR="00781FED" w:rsidRDefault="00D9542A" w:rsidP="00D9542A">
      <w:pPr>
        <w:spacing w:line="480" w:lineRule="auto"/>
        <w:jc w:val="center"/>
      </w:pPr>
      <w:r>
        <w:rPr>
          <w:noProof/>
        </w:rPr>
        <w:lastRenderedPageBreak/>
        <w:drawing>
          <wp:inline distT="0" distB="0" distL="0" distR="0">
            <wp:extent cx="4767072" cy="5001768"/>
            <wp:effectExtent l="19050" t="0" r="0" b="0"/>
            <wp:docPr id="2" name="Picture 1" descr="gcb12783-sup-0003-Figure_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b12783-sup-0003-Figure_S2.jpg"/>
                    <pic:cNvPicPr/>
                  </pic:nvPicPr>
                  <pic:blipFill>
                    <a:blip r:embed="rId55"/>
                    <a:stretch>
                      <a:fillRect/>
                    </a:stretch>
                  </pic:blipFill>
                  <pic:spPr>
                    <a:xfrm>
                      <a:off x="0" y="0"/>
                      <a:ext cx="4767072" cy="5001768"/>
                    </a:xfrm>
                    <a:prstGeom prst="rect">
                      <a:avLst/>
                    </a:prstGeom>
                  </pic:spPr>
                </pic:pic>
              </a:graphicData>
            </a:graphic>
          </wp:inline>
        </w:drawing>
      </w:r>
    </w:p>
    <w:p w:rsidR="00781FED" w:rsidRPr="00E82568" w:rsidRDefault="00781FED" w:rsidP="00781FED">
      <w:pPr>
        <w:spacing w:line="480" w:lineRule="auto"/>
      </w:pPr>
      <w:r w:rsidRPr="00E82568">
        <w:t xml:space="preserve">Figure </w:t>
      </w:r>
      <w:bookmarkStart w:id="25" w:name="Fig_PIPs"/>
      <w:r w:rsidRPr="00E82568">
        <w:t>S</w:t>
      </w:r>
      <w:r w:rsidR="008625E4">
        <w:rPr>
          <w:noProof/>
        </w:rPr>
        <w:t>2</w:t>
      </w:r>
      <w:bookmarkEnd w:id="25"/>
      <w:r w:rsidRPr="00E82568">
        <w:t xml:space="preserve">. Pairwise invasion plots of the exact model (Eq. </w:t>
      </w:r>
      <w:r w:rsidR="008625E4">
        <w:t>S</w:t>
      </w:r>
      <w:r w:rsidR="008625E4">
        <w:rPr>
          <w:noProof/>
        </w:rPr>
        <w:t>34</w:t>
      </w:r>
      <w:r w:rsidRPr="00E82568">
        <w:t>) at three different nitrogen mineralization rates and two different CO</w:t>
      </w:r>
      <w:r w:rsidRPr="00E82568">
        <w:rPr>
          <w:vertAlign w:val="subscript"/>
        </w:rPr>
        <w:t>2</w:t>
      </w:r>
      <w:r w:rsidRPr="00E82568">
        <w:t xml:space="preserve"> concentrations. Black indicates areas where a challenger (vertical axis) would be successful against a resident (horizontal axis). </w:t>
      </w:r>
      <w:r>
        <w:t xml:space="preserve">Note the different scale in e &amp; f. </w:t>
      </w:r>
      <w:r w:rsidRPr="00E82568">
        <w:t xml:space="preserve">Like the approximate solutions, the exact solutions are convergence-stable: against residents below the ESS, challengers with relatively greater fine root NPP succeed, and against residents above the ESS, challengers with relatively smaller fine root NPP succeed. </w:t>
      </w:r>
    </w:p>
    <w:p w:rsidR="00781FED" w:rsidRDefault="00781FED" w:rsidP="00781FED">
      <w:pPr>
        <w:spacing w:line="480" w:lineRule="auto"/>
      </w:pPr>
    </w:p>
    <w:p w:rsidR="002C7145" w:rsidRDefault="002C7145"/>
    <w:sectPr w:rsidR="002C7145" w:rsidSect="00781FED">
      <w:footerReference w:type="even" r:id="rId56"/>
      <w:footerReference w:type="default" r:id="rId57"/>
      <w:pgSz w:w="12240" w:h="15840"/>
      <w:pgMar w:top="1440" w:right="1440" w:bottom="1440" w:left="1440" w:header="432"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35A05" w:rsidRDefault="00535A05" w:rsidP="00623E56">
      <w:r>
        <w:separator/>
      </w:r>
    </w:p>
  </w:endnote>
  <w:endnote w:type="continuationSeparator" w:id="0">
    <w:p w:rsidR="00535A05" w:rsidRDefault="00535A05" w:rsidP="00623E5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Mona Lisa Solid ITC TT">
    <w:altName w:val="Courier New"/>
    <w:charset w:val="00"/>
    <w:family w:val="auto"/>
    <w:pitch w:val="variable"/>
    <w:sig w:usb0="00000001" w:usb1="50002048" w:usb2="00000000" w:usb3="00000000" w:csb0="00000111" w:csb1="00000000"/>
  </w:font>
  <w:font w:name="Cambria Math">
    <w:altName w:val="Calisto MT"/>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5F87" w:rsidRDefault="003D1824" w:rsidP="00781FED">
    <w:pPr>
      <w:pStyle w:val="Footer"/>
      <w:framePr w:wrap="around" w:vAnchor="text" w:hAnchor="margin" w:xAlign="right" w:y="1"/>
      <w:rPr>
        <w:rStyle w:val="PageNumber"/>
        <w:rFonts w:eastAsia="Calibri"/>
      </w:rPr>
    </w:pPr>
    <w:r>
      <w:rPr>
        <w:rStyle w:val="PageNumber"/>
      </w:rPr>
      <w:fldChar w:fldCharType="begin"/>
    </w:r>
    <w:r w:rsidR="00905F87">
      <w:rPr>
        <w:rStyle w:val="PageNumber"/>
      </w:rPr>
      <w:instrText xml:space="preserve">PAGE  </w:instrText>
    </w:r>
    <w:r>
      <w:rPr>
        <w:rStyle w:val="PageNumber"/>
      </w:rPr>
      <w:fldChar w:fldCharType="end"/>
    </w:r>
  </w:p>
  <w:p w:rsidR="00905F87" w:rsidRDefault="00905F87" w:rsidP="00781FED">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5F87" w:rsidRDefault="003D1824" w:rsidP="00781FED">
    <w:pPr>
      <w:pStyle w:val="Footer"/>
      <w:framePr w:wrap="around" w:vAnchor="text" w:hAnchor="margin" w:xAlign="right" w:y="1"/>
      <w:rPr>
        <w:rStyle w:val="PageNumber"/>
        <w:rFonts w:eastAsia="Calibri"/>
      </w:rPr>
    </w:pPr>
    <w:r>
      <w:rPr>
        <w:rStyle w:val="PageNumber"/>
      </w:rPr>
      <w:fldChar w:fldCharType="begin"/>
    </w:r>
    <w:r w:rsidR="00905F87">
      <w:rPr>
        <w:rStyle w:val="PageNumber"/>
      </w:rPr>
      <w:instrText xml:space="preserve">PAGE  </w:instrText>
    </w:r>
    <w:r>
      <w:rPr>
        <w:rStyle w:val="PageNumber"/>
      </w:rPr>
      <w:fldChar w:fldCharType="separate"/>
    </w:r>
    <w:r w:rsidR="00D9542A">
      <w:rPr>
        <w:rStyle w:val="PageNumber"/>
        <w:noProof/>
      </w:rPr>
      <w:t>20</w:t>
    </w:r>
    <w:r>
      <w:rPr>
        <w:rStyle w:val="PageNumber"/>
      </w:rPr>
      <w:fldChar w:fldCharType="end"/>
    </w:r>
  </w:p>
  <w:p w:rsidR="00905F87" w:rsidRDefault="00905F87" w:rsidP="00781FED">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35A05" w:rsidRDefault="00535A05" w:rsidP="00623E56">
      <w:r>
        <w:separator/>
      </w:r>
    </w:p>
  </w:footnote>
  <w:footnote w:type="continuationSeparator" w:id="0">
    <w:p w:rsidR="00535A05" w:rsidRDefault="00535A05" w:rsidP="00623E5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8306B60"/>
    <w:lvl w:ilvl="0">
      <w:start w:val="1"/>
      <w:numFmt w:val="decimal"/>
      <w:lvlText w:val="%1."/>
      <w:lvlJc w:val="left"/>
      <w:pPr>
        <w:tabs>
          <w:tab w:val="num" w:pos="1800"/>
        </w:tabs>
        <w:ind w:left="1800" w:hanging="360"/>
      </w:pPr>
    </w:lvl>
  </w:abstractNum>
  <w:abstractNum w:abstractNumId="1">
    <w:nsid w:val="FFFFFF7D"/>
    <w:multiLevelType w:val="singleLevel"/>
    <w:tmpl w:val="12C0A9CE"/>
    <w:lvl w:ilvl="0">
      <w:start w:val="1"/>
      <w:numFmt w:val="decimal"/>
      <w:lvlText w:val="%1."/>
      <w:lvlJc w:val="left"/>
      <w:pPr>
        <w:tabs>
          <w:tab w:val="num" w:pos="1440"/>
        </w:tabs>
        <w:ind w:left="1440" w:hanging="360"/>
      </w:pPr>
    </w:lvl>
  </w:abstractNum>
  <w:abstractNum w:abstractNumId="2">
    <w:nsid w:val="FFFFFF7E"/>
    <w:multiLevelType w:val="singleLevel"/>
    <w:tmpl w:val="FFF87976"/>
    <w:lvl w:ilvl="0">
      <w:start w:val="1"/>
      <w:numFmt w:val="decimal"/>
      <w:lvlText w:val="%1."/>
      <w:lvlJc w:val="left"/>
      <w:pPr>
        <w:tabs>
          <w:tab w:val="num" w:pos="1080"/>
        </w:tabs>
        <w:ind w:left="1080" w:hanging="360"/>
      </w:pPr>
    </w:lvl>
  </w:abstractNum>
  <w:abstractNum w:abstractNumId="3">
    <w:nsid w:val="FFFFFF7F"/>
    <w:multiLevelType w:val="singleLevel"/>
    <w:tmpl w:val="57B8ABE4"/>
    <w:lvl w:ilvl="0">
      <w:start w:val="1"/>
      <w:numFmt w:val="decimal"/>
      <w:lvlText w:val="%1."/>
      <w:lvlJc w:val="left"/>
      <w:pPr>
        <w:tabs>
          <w:tab w:val="num" w:pos="720"/>
        </w:tabs>
        <w:ind w:left="720" w:hanging="360"/>
      </w:pPr>
    </w:lvl>
  </w:abstractNum>
  <w:abstractNum w:abstractNumId="4">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50088B0"/>
    <w:lvl w:ilvl="0">
      <w:start w:val="1"/>
      <w:numFmt w:val="decimal"/>
      <w:lvlText w:val="%1."/>
      <w:lvlJc w:val="left"/>
      <w:pPr>
        <w:tabs>
          <w:tab w:val="num" w:pos="360"/>
        </w:tabs>
        <w:ind w:left="360" w:hanging="360"/>
      </w:pPr>
    </w:lvl>
  </w:abstractNum>
  <w:abstractNum w:abstractNumId="9">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2641525"/>
    <w:multiLevelType w:val="hybridMultilevel"/>
    <w:tmpl w:val="3F586B70"/>
    <w:lvl w:ilvl="0" w:tplc="73AE51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68BF2275"/>
    <w:multiLevelType w:val="hybridMultilevel"/>
    <w:tmpl w:val="2C7AAACA"/>
    <w:lvl w:ilvl="0" w:tplc="AC30485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activeWritingStyle w:appName="MSWord" w:lang="en-US" w:vendorID="64" w:dllVersion="131078" w:nlCheck="1" w:checkStyle="1"/>
  <w:proofState w:spelling="clean" w:grammar="clean"/>
  <w:defaultTabStop w:val="720"/>
  <w:characterSpacingControl w:val="doNotCompress"/>
  <w:hdrShapeDefaults>
    <o:shapedefaults v:ext="edit" spidmax="8194"/>
  </w:hdrShapeDefaults>
  <w:footnotePr>
    <w:footnote w:id="-1"/>
    <w:footnote w:id="0"/>
  </w:footnotePr>
  <w:endnotePr>
    <w:endnote w:id="-1"/>
    <w:endnote w:id="0"/>
  </w:endnotePr>
  <w:compat/>
  <w:docVars>
    <w:docVar w:name="EN.InstantFormat" w:val="&lt;ENInstantFormat&gt;&lt;Enabled&gt;1&lt;/Enabled&gt;&lt;ScanUnformatted&gt;1&lt;/ScanUnformatted&gt;&lt;ScanChanges&gt;1&lt;/ScanChanges&gt;&lt;/ENInstantFormat&gt;"/>
    <w:docVar w:name="EN.Layout" w:val="&lt;ENLayout&gt;&lt;Style&gt;Global Change Biology 2013&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atrwavt6pwwxeeavznxrxalsrse22dxrdrv&quot;&gt;RaysEcologyEndnoteFile&lt;record-ids&gt;&lt;item&gt;594&lt;/item&gt;&lt;item&gt;1903&lt;/item&gt;&lt;item&gt;2488&lt;/item&gt;&lt;item&gt;4054&lt;/item&gt;&lt;item&gt;4288&lt;/item&gt;&lt;item&gt;5004&lt;/item&gt;&lt;item&gt;5128&lt;/item&gt;&lt;item&gt;5331&lt;/item&gt;&lt;item&gt;5347&lt;/item&gt;&lt;item&gt;5353&lt;/item&gt;&lt;item&gt;5424&lt;/item&gt;&lt;item&gt;5448&lt;/item&gt;&lt;item&gt;5459&lt;/item&gt;&lt;item&gt;5465&lt;/item&gt;&lt;item&gt;5486&lt;/item&gt;&lt;item&gt;5495&lt;/item&gt;&lt;item&gt;5504&lt;/item&gt;&lt;item&gt;5505&lt;/item&gt;&lt;item&gt;5506&lt;/item&gt;&lt;item&gt;5510&lt;/item&gt;&lt;item&gt;5515&lt;/item&gt;&lt;item&gt;5535&lt;/item&gt;&lt;item&gt;5536&lt;/item&gt;&lt;item&gt;5538&lt;/item&gt;&lt;item&gt;5556&lt;/item&gt;&lt;item&gt;5557&lt;/item&gt;&lt;item&gt;5563&lt;/item&gt;&lt;item&gt;5564&lt;/item&gt;&lt;item&gt;5565&lt;/item&gt;&lt;item&gt;5566&lt;/item&gt;&lt;item&gt;5571&lt;/item&gt;&lt;item&gt;5572&lt;/item&gt;&lt;item&gt;5583&lt;/item&gt;&lt;item&gt;5584&lt;/item&gt;&lt;item&gt;5589&lt;/item&gt;&lt;item&gt;5595&lt;/item&gt;&lt;item&gt;5642&lt;/item&gt;&lt;item&gt;5644&lt;/item&gt;&lt;item&gt;5649&lt;/item&gt;&lt;item&gt;5656&lt;/item&gt;&lt;item&gt;5662&lt;/item&gt;&lt;item&gt;5663&lt;/item&gt;&lt;item&gt;5664&lt;/item&gt;&lt;item&gt;5665&lt;/item&gt;&lt;item&gt;5667&lt;/item&gt;&lt;item&gt;5671&lt;/item&gt;&lt;item&gt;5678&lt;/item&gt;&lt;item&gt;5679&lt;/item&gt;&lt;item&gt;5683&lt;/item&gt;&lt;item&gt;5684&lt;/item&gt;&lt;item&gt;5685&lt;/item&gt;&lt;item&gt;5687&lt;/item&gt;&lt;item&gt;5688&lt;/item&gt;&lt;item&gt;5689&lt;/item&gt;&lt;item&gt;5690&lt;/item&gt;&lt;item&gt;5691&lt;/item&gt;&lt;item&gt;5693&lt;/item&gt;&lt;item&gt;5694&lt;/item&gt;&lt;item&gt;5699&lt;/item&gt;&lt;item&gt;5702&lt;/item&gt;&lt;item&gt;5703&lt;/item&gt;&lt;item&gt;5704&lt;/item&gt;&lt;item&gt;5705&lt;/item&gt;&lt;item&gt;5706&lt;/item&gt;&lt;item&gt;5707&lt;/item&gt;&lt;item&gt;5713&lt;/item&gt;&lt;item&gt;5714&lt;/item&gt;&lt;item&gt;5715&lt;/item&gt;&lt;item&gt;5716&lt;/item&gt;&lt;item&gt;5717&lt;/item&gt;&lt;item&gt;5720&lt;/item&gt;&lt;item&gt;5729&lt;/item&gt;&lt;item&gt;5731&lt;/item&gt;&lt;item&gt;5732&lt;/item&gt;&lt;item&gt;5733&lt;/item&gt;&lt;item&gt;5734&lt;/item&gt;&lt;item&gt;5735&lt;/item&gt;&lt;item&gt;5736&lt;/item&gt;&lt;item&gt;5737&lt;/item&gt;&lt;item&gt;5739&lt;/item&gt;&lt;item&gt;5740&lt;/item&gt;&lt;item&gt;5743&lt;/item&gt;&lt;item&gt;5753&lt;/item&gt;&lt;item&gt;5754&lt;/item&gt;&lt;item&gt;5756&lt;/item&gt;&lt;item&gt;5757&lt;/item&gt;&lt;item&gt;5758&lt;/item&gt;&lt;item&gt;5761&lt;/item&gt;&lt;item&gt;5763&lt;/item&gt;&lt;item&gt;5764&lt;/item&gt;&lt;item&gt;5796&lt;/item&gt;&lt;item&gt;5797&lt;/item&gt;&lt;item&gt;5798&lt;/item&gt;&lt;item&gt;5801&lt;/item&gt;&lt;item&gt;5802&lt;/item&gt;&lt;/record-ids&gt;&lt;/item&gt;&lt;/Libraries&gt;"/>
  </w:docVars>
  <w:rsids>
    <w:rsidRoot w:val="0064261D"/>
    <w:rsid w:val="000036B1"/>
    <w:rsid w:val="00004CFF"/>
    <w:rsid w:val="00007B93"/>
    <w:rsid w:val="00016B37"/>
    <w:rsid w:val="000176E0"/>
    <w:rsid w:val="00020836"/>
    <w:rsid w:val="00035927"/>
    <w:rsid w:val="00037F91"/>
    <w:rsid w:val="000411E8"/>
    <w:rsid w:val="00041BC6"/>
    <w:rsid w:val="00044364"/>
    <w:rsid w:val="000450F2"/>
    <w:rsid w:val="00047910"/>
    <w:rsid w:val="00052F8A"/>
    <w:rsid w:val="00053A95"/>
    <w:rsid w:val="00055C9A"/>
    <w:rsid w:val="000573E0"/>
    <w:rsid w:val="000605D8"/>
    <w:rsid w:val="000618DE"/>
    <w:rsid w:val="0006209E"/>
    <w:rsid w:val="000621B5"/>
    <w:rsid w:val="0006444B"/>
    <w:rsid w:val="00067205"/>
    <w:rsid w:val="00070214"/>
    <w:rsid w:val="0007217A"/>
    <w:rsid w:val="00076B4F"/>
    <w:rsid w:val="00084086"/>
    <w:rsid w:val="00084A78"/>
    <w:rsid w:val="00085B54"/>
    <w:rsid w:val="00090A04"/>
    <w:rsid w:val="00091A5B"/>
    <w:rsid w:val="00092B9C"/>
    <w:rsid w:val="000932CA"/>
    <w:rsid w:val="00095FE1"/>
    <w:rsid w:val="000A2B7B"/>
    <w:rsid w:val="000B0572"/>
    <w:rsid w:val="000B15A5"/>
    <w:rsid w:val="000C0E30"/>
    <w:rsid w:val="000C1E61"/>
    <w:rsid w:val="000C6631"/>
    <w:rsid w:val="000C7BA0"/>
    <w:rsid w:val="000D2370"/>
    <w:rsid w:val="000D6FE5"/>
    <w:rsid w:val="000D7604"/>
    <w:rsid w:val="000D765B"/>
    <w:rsid w:val="000D77F1"/>
    <w:rsid w:val="000E4810"/>
    <w:rsid w:val="000E609C"/>
    <w:rsid w:val="000F2736"/>
    <w:rsid w:val="000F2C3D"/>
    <w:rsid w:val="000F4161"/>
    <w:rsid w:val="000F47DC"/>
    <w:rsid w:val="000F5346"/>
    <w:rsid w:val="000F5D5A"/>
    <w:rsid w:val="000F7FD3"/>
    <w:rsid w:val="001053FB"/>
    <w:rsid w:val="00106D3C"/>
    <w:rsid w:val="00111375"/>
    <w:rsid w:val="00112D0D"/>
    <w:rsid w:val="00115995"/>
    <w:rsid w:val="001221A4"/>
    <w:rsid w:val="00123FF6"/>
    <w:rsid w:val="001243D1"/>
    <w:rsid w:val="00126885"/>
    <w:rsid w:val="00126CE5"/>
    <w:rsid w:val="001334DE"/>
    <w:rsid w:val="00137311"/>
    <w:rsid w:val="00140016"/>
    <w:rsid w:val="0014080C"/>
    <w:rsid w:val="00140F42"/>
    <w:rsid w:val="001435AE"/>
    <w:rsid w:val="001439F5"/>
    <w:rsid w:val="001457BF"/>
    <w:rsid w:val="001510C1"/>
    <w:rsid w:val="00151672"/>
    <w:rsid w:val="00154F12"/>
    <w:rsid w:val="0015545D"/>
    <w:rsid w:val="00156697"/>
    <w:rsid w:val="00156B68"/>
    <w:rsid w:val="001616B1"/>
    <w:rsid w:val="00163F48"/>
    <w:rsid w:val="0016503E"/>
    <w:rsid w:val="00171C0D"/>
    <w:rsid w:val="001723A9"/>
    <w:rsid w:val="001746D5"/>
    <w:rsid w:val="001777BF"/>
    <w:rsid w:val="001826F1"/>
    <w:rsid w:val="00183681"/>
    <w:rsid w:val="00196216"/>
    <w:rsid w:val="001A0703"/>
    <w:rsid w:val="001A1904"/>
    <w:rsid w:val="001A1EEC"/>
    <w:rsid w:val="001A3C83"/>
    <w:rsid w:val="001A788C"/>
    <w:rsid w:val="001B4297"/>
    <w:rsid w:val="001B51C1"/>
    <w:rsid w:val="001B538F"/>
    <w:rsid w:val="001B66CF"/>
    <w:rsid w:val="001C1F14"/>
    <w:rsid w:val="001C2C2B"/>
    <w:rsid w:val="001D10B6"/>
    <w:rsid w:val="001D1FD0"/>
    <w:rsid w:val="001D2A85"/>
    <w:rsid w:val="001E15CE"/>
    <w:rsid w:val="001E21E6"/>
    <w:rsid w:val="001E4F22"/>
    <w:rsid w:val="001E4F4A"/>
    <w:rsid w:val="001E6B40"/>
    <w:rsid w:val="001F03B4"/>
    <w:rsid w:val="001F0B63"/>
    <w:rsid w:val="001F5F1C"/>
    <w:rsid w:val="001F6DC5"/>
    <w:rsid w:val="00203B07"/>
    <w:rsid w:val="002049D0"/>
    <w:rsid w:val="00212A06"/>
    <w:rsid w:val="00213009"/>
    <w:rsid w:val="00214AD1"/>
    <w:rsid w:val="00216736"/>
    <w:rsid w:val="002416D8"/>
    <w:rsid w:val="0024240C"/>
    <w:rsid w:val="00245263"/>
    <w:rsid w:val="00251CFD"/>
    <w:rsid w:val="002544D3"/>
    <w:rsid w:val="002601DB"/>
    <w:rsid w:val="00265987"/>
    <w:rsid w:val="00267C46"/>
    <w:rsid w:val="00282BAB"/>
    <w:rsid w:val="002848AF"/>
    <w:rsid w:val="00284A31"/>
    <w:rsid w:val="002920DF"/>
    <w:rsid w:val="00292E73"/>
    <w:rsid w:val="0029659C"/>
    <w:rsid w:val="00296D09"/>
    <w:rsid w:val="00296E6A"/>
    <w:rsid w:val="00296F43"/>
    <w:rsid w:val="0029767E"/>
    <w:rsid w:val="002A337E"/>
    <w:rsid w:val="002A5AC5"/>
    <w:rsid w:val="002A6259"/>
    <w:rsid w:val="002B160A"/>
    <w:rsid w:val="002B19D3"/>
    <w:rsid w:val="002B3127"/>
    <w:rsid w:val="002B3328"/>
    <w:rsid w:val="002B3EE9"/>
    <w:rsid w:val="002B79AD"/>
    <w:rsid w:val="002C3313"/>
    <w:rsid w:val="002C3A89"/>
    <w:rsid w:val="002C7145"/>
    <w:rsid w:val="002D05B5"/>
    <w:rsid w:val="002D3513"/>
    <w:rsid w:val="002E07E5"/>
    <w:rsid w:val="002E59A7"/>
    <w:rsid w:val="002E5F91"/>
    <w:rsid w:val="002F2629"/>
    <w:rsid w:val="002F6396"/>
    <w:rsid w:val="002F7A40"/>
    <w:rsid w:val="0030133A"/>
    <w:rsid w:val="003033A8"/>
    <w:rsid w:val="0030525E"/>
    <w:rsid w:val="003071DD"/>
    <w:rsid w:val="003073DB"/>
    <w:rsid w:val="00310765"/>
    <w:rsid w:val="00315EAC"/>
    <w:rsid w:val="00321732"/>
    <w:rsid w:val="00323534"/>
    <w:rsid w:val="00326803"/>
    <w:rsid w:val="00326BAF"/>
    <w:rsid w:val="00332A02"/>
    <w:rsid w:val="00332D02"/>
    <w:rsid w:val="00343A31"/>
    <w:rsid w:val="003441FA"/>
    <w:rsid w:val="00344F20"/>
    <w:rsid w:val="00344F8B"/>
    <w:rsid w:val="0035002E"/>
    <w:rsid w:val="0035134A"/>
    <w:rsid w:val="00352314"/>
    <w:rsid w:val="0035266D"/>
    <w:rsid w:val="00352A47"/>
    <w:rsid w:val="00353860"/>
    <w:rsid w:val="00357C5F"/>
    <w:rsid w:val="00361741"/>
    <w:rsid w:val="0036462A"/>
    <w:rsid w:val="003668E8"/>
    <w:rsid w:val="00366D35"/>
    <w:rsid w:val="00372D6E"/>
    <w:rsid w:val="00377043"/>
    <w:rsid w:val="00380D36"/>
    <w:rsid w:val="00383C16"/>
    <w:rsid w:val="00392837"/>
    <w:rsid w:val="0039315B"/>
    <w:rsid w:val="00393A49"/>
    <w:rsid w:val="00393FFA"/>
    <w:rsid w:val="003958D7"/>
    <w:rsid w:val="00395A12"/>
    <w:rsid w:val="003A15C3"/>
    <w:rsid w:val="003B1DEB"/>
    <w:rsid w:val="003B2DF6"/>
    <w:rsid w:val="003B3087"/>
    <w:rsid w:val="003B64E4"/>
    <w:rsid w:val="003B6A10"/>
    <w:rsid w:val="003B727A"/>
    <w:rsid w:val="003C23ED"/>
    <w:rsid w:val="003C3900"/>
    <w:rsid w:val="003C4EA9"/>
    <w:rsid w:val="003D1824"/>
    <w:rsid w:val="003D3A84"/>
    <w:rsid w:val="003E188E"/>
    <w:rsid w:val="003E342F"/>
    <w:rsid w:val="003F1E6D"/>
    <w:rsid w:val="003F3488"/>
    <w:rsid w:val="003F61AD"/>
    <w:rsid w:val="004000F2"/>
    <w:rsid w:val="00400BF3"/>
    <w:rsid w:val="0040205A"/>
    <w:rsid w:val="00405C4B"/>
    <w:rsid w:val="004202D1"/>
    <w:rsid w:val="004208A5"/>
    <w:rsid w:val="00420F02"/>
    <w:rsid w:val="00427D75"/>
    <w:rsid w:val="00430E9E"/>
    <w:rsid w:val="00434059"/>
    <w:rsid w:val="00436F9B"/>
    <w:rsid w:val="004424FE"/>
    <w:rsid w:val="00442671"/>
    <w:rsid w:val="00444425"/>
    <w:rsid w:val="00444E0D"/>
    <w:rsid w:val="00444E8D"/>
    <w:rsid w:val="00447DB7"/>
    <w:rsid w:val="00453CE2"/>
    <w:rsid w:val="0045605D"/>
    <w:rsid w:val="00456890"/>
    <w:rsid w:val="00460595"/>
    <w:rsid w:val="0046389D"/>
    <w:rsid w:val="00463A53"/>
    <w:rsid w:val="00464B8E"/>
    <w:rsid w:val="00474D17"/>
    <w:rsid w:val="00475518"/>
    <w:rsid w:val="0047571C"/>
    <w:rsid w:val="00483FE8"/>
    <w:rsid w:val="00490565"/>
    <w:rsid w:val="00490C79"/>
    <w:rsid w:val="004910FC"/>
    <w:rsid w:val="004911B0"/>
    <w:rsid w:val="00492DE9"/>
    <w:rsid w:val="00496C90"/>
    <w:rsid w:val="004A3444"/>
    <w:rsid w:val="004A4BCE"/>
    <w:rsid w:val="004B0016"/>
    <w:rsid w:val="004B0E01"/>
    <w:rsid w:val="004B177D"/>
    <w:rsid w:val="004B1A24"/>
    <w:rsid w:val="004B2571"/>
    <w:rsid w:val="004B3FCC"/>
    <w:rsid w:val="004B6C64"/>
    <w:rsid w:val="004C078C"/>
    <w:rsid w:val="004C0DE0"/>
    <w:rsid w:val="004C21D9"/>
    <w:rsid w:val="004C6A41"/>
    <w:rsid w:val="004C6D81"/>
    <w:rsid w:val="004D08AF"/>
    <w:rsid w:val="004D35CA"/>
    <w:rsid w:val="004D3AD3"/>
    <w:rsid w:val="004D4CC0"/>
    <w:rsid w:val="004E06BC"/>
    <w:rsid w:val="004E3A7A"/>
    <w:rsid w:val="004E7049"/>
    <w:rsid w:val="004F34D0"/>
    <w:rsid w:val="004F4C1E"/>
    <w:rsid w:val="004F754C"/>
    <w:rsid w:val="00510F6C"/>
    <w:rsid w:val="0051387E"/>
    <w:rsid w:val="0051391D"/>
    <w:rsid w:val="00522DD6"/>
    <w:rsid w:val="00523752"/>
    <w:rsid w:val="005269BF"/>
    <w:rsid w:val="00526C07"/>
    <w:rsid w:val="00527A3D"/>
    <w:rsid w:val="005308B3"/>
    <w:rsid w:val="00534457"/>
    <w:rsid w:val="00535A05"/>
    <w:rsid w:val="00535C83"/>
    <w:rsid w:val="0053782A"/>
    <w:rsid w:val="00541172"/>
    <w:rsid w:val="00552620"/>
    <w:rsid w:val="00554794"/>
    <w:rsid w:val="00554816"/>
    <w:rsid w:val="00556F1A"/>
    <w:rsid w:val="00566A09"/>
    <w:rsid w:val="00567240"/>
    <w:rsid w:val="0056750A"/>
    <w:rsid w:val="00574D89"/>
    <w:rsid w:val="00576343"/>
    <w:rsid w:val="00576802"/>
    <w:rsid w:val="00582780"/>
    <w:rsid w:val="00584D31"/>
    <w:rsid w:val="00590FB9"/>
    <w:rsid w:val="00591AD2"/>
    <w:rsid w:val="00596235"/>
    <w:rsid w:val="005A56F6"/>
    <w:rsid w:val="005A7D24"/>
    <w:rsid w:val="005B05E1"/>
    <w:rsid w:val="005B1023"/>
    <w:rsid w:val="005B32F5"/>
    <w:rsid w:val="005B622D"/>
    <w:rsid w:val="005B7876"/>
    <w:rsid w:val="005B78FB"/>
    <w:rsid w:val="005C30F2"/>
    <w:rsid w:val="005C32B6"/>
    <w:rsid w:val="005C41E3"/>
    <w:rsid w:val="005C47D0"/>
    <w:rsid w:val="005D2405"/>
    <w:rsid w:val="005D6347"/>
    <w:rsid w:val="005D6950"/>
    <w:rsid w:val="005D752D"/>
    <w:rsid w:val="005D7D79"/>
    <w:rsid w:val="005E074B"/>
    <w:rsid w:val="005E0D84"/>
    <w:rsid w:val="005E2B14"/>
    <w:rsid w:val="005E3F86"/>
    <w:rsid w:val="005E40D1"/>
    <w:rsid w:val="005E4D27"/>
    <w:rsid w:val="005F1DA7"/>
    <w:rsid w:val="005F1F9A"/>
    <w:rsid w:val="005F3306"/>
    <w:rsid w:val="005F7052"/>
    <w:rsid w:val="0062084C"/>
    <w:rsid w:val="0062333E"/>
    <w:rsid w:val="00623E56"/>
    <w:rsid w:val="00631C31"/>
    <w:rsid w:val="006337EE"/>
    <w:rsid w:val="00634A65"/>
    <w:rsid w:val="00641286"/>
    <w:rsid w:val="0064261D"/>
    <w:rsid w:val="006455AB"/>
    <w:rsid w:val="00651D73"/>
    <w:rsid w:val="00652EF6"/>
    <w:rsid w:val="00656E59"/>
    <w:rsid w:val="00656E7E"/>
    <w:rsid w:val="006577C9"/>
    <w:rsid w:val="00660B69"/>
    <w:rsid w:val="00661F71"/>
    <w:rsid w:val="00663FCB"/>
    <w:rsid w:val="006708DB"/>
    <w:rsid w:val="00683EC8"/>
    <w:rsid w:val="006915EC"/>
    <w:rsid w:val="006943A0"/>
    <w:rsid w:val="0069701B"/>
    <w:rsid w:val="00697702"/>
    <w:rsid w:val="00697EAC"/>
    <w:rsid w:val="006A0AA2"/>
    <w:rsid w:val="006A0D51"/>
    <w:rsid w:val="006A13AF"/>
    <w:rsid w:val="006A22F2"/>
    <w:rsid w:val="006A36B8"/>
    <w:rsid w:val="006A3CBC"/>
    <w:rsid w:val="006B37B0"/>
    <w:rsid w:val="006B41A0"/>
    <w:rsid w:val="006B4A68"/>
    <w:rsid w:val="006B59FB"/>
    <w:rsid w:val="006B5F56"/>
    <w:rsid w:val="006C0B93"/>
    <w:rsid w:val="006C0E20"/>
    <w:rsid w:val="006C1FC5"/>
    <w:rsid w:val="006C1FFB"/>
    <w:rsid w:val="006C68C6"/>
    <w:rsid w:val="006C7FD7"/>
    <w:rsid w:val="006E088D"/>
    <w:rsid w:val="006E0AB9"/>
    <w:rsid w:val="006E126B"/>
    <w:rsid w:val="006E489E"/>
    <w:rsid w:val="006E5D70"/>
    <w:rsid w:val="006F04CD"/>
    <w:rsid w:val="006F05C2"/>
    <w:rsid w:val="006F09F7"/>
    <w:rsid w:val="006F1860"/>
    <w:rsid w:val="006F1B8E"/>
    <w:rsid w:val="006F64C2"/>
    <w:rsid w:val="00702059"/>
    <w:rsid w:val="00703177"/>
    <w:rsid w:val="007051B5"/>
    <w:rsid w:val="00711C1D"/>
    <w:rsid w:val="007347EF"/>
    <w:rsid w:val="00736191"/>
    <w:rsid w:val="00736E99"/>
    <w:rsid w:val="00742EEC"/>
    <w:rsid w:val="00743ECA"/>
    <w:rsid w:val="0074765F"/>
    <w:rsid w:val="0075640A"/>
    <w:rsid w:val="00756CA9"/>
    <w:rsid w:val="00762BE0"/>
    <w:rsid w:val="0076666D"/>
    <w:rsid w:val="007723B3"/>
    <w:rsid w:val="00781752"/>
    <w:rsid w:val="00781E92"/>
    <w:rsid w:val="00781FED"/>
    <w:rsid w:val="0078256F"/>
    <w:rsid w:val="00782A29"/>
    <w:rsid w:val="00782E26"/>
    <w:rsid w:val="007838AC"/>
    <w:rsid w:val="00783B9A"/>
    <w:rsid w:val="00783D5A"/>
    <w:rsid w:val="007846ED"/>
    <w:rsid w:val="00784B63"/>
    <w:rsid w:val="007856A0"/>
    <w:rsid w:val="00785F06"/>
    <w:rsid w:val="007875B8"/>
    <w:rsid w:val="00787764"/>
    <w:rsid w:val="00790673"/>
    <w:rsid w:val="00790CB0"/>
    <w:rsid w:val="007951B3"/>
    <w:rsid w:val="007A0474"/>
    <w:rsid w:val="007B4617"/>
    <w:rsid w:val="007B7445"/>
    <w:rsid w:val="007C29C1"/>
    <w:rsid w:val="007C4746"/>
    <w:rsid w:val="007C6D4D"/>
    <w:rsid w:val="007D1C48"/>
    <w:rsid w:val="007D323B"/>
    <w:rsid w:val="007E004E"/>
    <w:rsid w:val="007E29E8"/>
    <w:rsid w:val="007E5C1C"/>
    <w:rsid w:val="007E7531"/>
    <w:rsid w:val="007F0222"/>
    <w:rsid w:val="007F205C"/>
    <w:rsid w:val="007F240D"/>
    <w:rsid w:val="007F2EDC"/>
    <w:rsid w:val="007F3E3C"/>
    <w:rsid w:val="007F7E1C"/>
    <w:rsid w:val="00803E54"/>
    <w:rsid w:val="00815EB5"/>
    <w:rsid w:val="0082132F"/>
    <w:rsid w:val="00823EED"/>
    <w:rsid w:val="00824326"/>
    <w:rsid w:val="00827C91"/>
    <w:rsid w:val="00832C19"/>
    <w:rsid w:val="0084028D"/>
    <w:rsid w:val="00840D98"/>
    <w:rsid w:val="008414DA"/>
    <w:rsid w:val="008429E3"/>
    <w:rsid w:val="00843307"/>
    <w:rsid w:val="008552FB"/>
    <w:rsid w:val="00860A13"/>
    <w:rsid w:val="008625E4"/>
    <w:rsid w:val="00863929"/>
    <w:rsid w:val="00864781"/>
    <w:rsid w:val="00865F69"/>
    <w:rsid w:val="00866886"/>
    <w:rsid w:val="00870A1A"/>
    <w:rsid w:val="00872005"/>
    <w:rsid w:val="0087308A"/>
    <w:rsid w:val="00877045"/>
    <w:rsid w:val="0088556A"/>
    <w:rsid w:val="008A0235"/>
    <w:rsid w:val="008B09F1"/>
    <w:rsid w:val="008B2951"/>
    <w:rsid w:val="008B30B6"/>
    <w:rsid w:val="008B4DD8"/>
    <w:rsid w:val="008B6314"/>
    <w:rsid w:val="008B6559"/>
    <w:rsid w:val="008B6EAB"/>
    <w:rsid w:val="008C645C"/>
    <w:rsid w:val="008D23EA"/>
    <w:rsid w:val="008E46FE"/>
    <w:rsid w:val="008E5E7A"/>
    <w:rsid w:val="008E6657"/>
    <w:rsid w:val="008E7840"/>
    <w:rsid w:val="008F24AB"/>
    <w:rsid w:val="008F2679"/>
    <w:rsid w:val="008F2E7D"/>
    <w:rsid w:val="008F5087"/>
    <w:rsid w:val="008F6668"/>
    <w:rsid w:val="009023AD"/>
    <w:rsid w:val="00902950"/>
    <w:rsid w:val="00903F87"/>
    <w:rsid w:val="00905F87"/>
    <w:rsid w:val="00910088"/>
    <w:rsid w:val="009102E9"/>
    <w:rsid w:val="0091359C"/>
    <w:rsid w:val="0091421B"/>
    <w:rsid w:val="00915B0C"/>
    <w:rsid w:val="00916F31"/>
    <w:rsid w:val="0091759B"/>
    <w:rsid w:val="00922239"/>
    <w:rsid w:val="00927C49"/>
    <w:rsid w:val="00934AC4"/>
    <w:rsid w:val="00935B2E"/>
    <w:rsid w:val="00935DEE"/>
    <w:rsid w:val="00936AC1"/>
    <w:rsid w:val="00936E6A"/>
    <w:rsid w:val="009425B0"/>
    <w:rsid w:val="00944795"/>
    <w:rsid w:val="00945E87"/>
    <w:rsid w:val="009475E3"/>
    <w:rsid w:val="009544EC"/>
    <w:rsid w:val="00955BCC"/>
    <w:rsid w:val="009614BB"/>
    <w:rsid w:val="00961C35"/>
    <w:rsid w:val="00962A03"/>
    <w:rsid w:val="00967920"/>
    <w:rsid w:val="00967CBF"/>
    <w:rsid w:val="00971F34"/>
    <w:rsid w:val="0098215C"/>
    <w:rsid w:val="00983C75"/>
    <w:rsid w:val="0098642C"/>
    <w:rsid w:val="0099503E"/>
    <w:rsid w:val="00997218"/>
    <w:rsid w:val="00997506"/>
    <w:rsid w:val="009A122D"/>
    <w:rsid w:val="009A2E8D"/>
    <w:rsid w:val="009A4D67"/>
    <w:rsid w:val="009A62C6"/>
    <w:rsid w:val="009A7623"/>
    <w:rsid w:val="009B2159"/>
    <w:rsid w:val="009B73A4"/>
    <w:rsid w:val="009C4B15"/>
    <w:rsid w:val="009C4FA2"/>
    <w:rsid w:val="009C5BBC"/>
    <w:rsid w:val="009D5115"/>
    <w:rsid w:val="009F0109"/>
    <w:rsid w:val="009F01B1"/>
    <w:rsid w:val="009F5AE5"/>
    <w:rsid w:val="009F66C4"/>
    <w:rsid w:val="00A00BBE"/>
    <w:rsid w:val="00A03633"/>
    <w:rsid w:val="00A04B96"/>
    <w:rsid w:val="00A074AF"/>
    <w:rsid w:val="00A1194C"/>
    <w:rsid w:val="00A16EE6"/>
    <w:rsid w:val="00A219D7"/>
    <w:rsid w:val="00A21E41"/>
    <w:rsid w:val="00A23200"/>
    <w:rsid w:val="00A25525"/>
    <w:rsid w:val="00A26593"/>
    <w:rsid w:val="00A339D8"/>
    <w:rsid w:val="00A33C11"/>
    <w:rsid w:val="00A33F69"/>
    <w:rsid w:val="00A34860"/>
    <w:rsid w:val="00A36FB0"/>
    <w:rsid w:val="00A372B4"/>
    <w:rsid w:val="00A37370"/>
    <w:rsid w:val="00A3795A"/>
    <w:rsid w:val="00A37C08"/>
    <w:rsid w:val="00A416E5"/>
    <w:rsid w:val="00A504C9"/>
    <w:rsid w:val="00A52161"/>
    <w:rsid w:val="00A562A2"/>
    <w:rsid w:val="00A57766"/>
    <w:rsid w:val="00A609A4"/>
    <w:rsid w:val="00A60E38"/>
    <w:rsid w:val="00A65536"/>
    <w:rsid w:val="00A65C48"/>
    <w:rsid w:val="00A661D6"/>
    <w:rsid w:val="00A67998"/>
    <w:rsid w:val="00A70A9F"/>
    <w:rsid w:val="00A710C5"/>
    <w:rsid w:val="00A717FB"/>
    <w:rsid w:val="00A7286F"/>
    <w:rsid w:val="00A77C8F"/>
    <w:rsid w:val="00A81A00"/>
    <w:rsid w:val="00A85643"/>
    <w:rsid w:val="00A90719"/>
    <w:rsid w:val="00A92709"/>
    <w:rsid w:val="00A93905"/>
    <w:rsid w:val="00AB0506"/>
    <w:rsid w:val="00AB0F0F"/>
    <w:rsid w:val="00AB2F54"/>
    <w:rsid w:val="00AB4DAD"/>
    <w:rsid w:val="00AB56A2"/>
    <w:rsid w:val="00AC234C"/>
    <w:rsid w:val="00AC39BA"/>
    <w:rsid w:val="00AC7CF8"/>
    <w:rsid w:val="00AD32DF"/>
    <w:rsid w:val="00AD66E5"/>
    <w:rsid w:val="00AD66F9"/>
    <w:rsid w:val="00AE2639"/>
    <w:rsid w:val="00AE715D"/>
    <w:rsid w:val="00AE7FAC"/>
    <w:rsid w:val="00AF32E3"/>
    <w:rsid w:val="00AF3C24"/>
    <w:rsid w:val="00AF4476"/>
    <w:rsid w:val="00AF4CEA"/>
    <w:rsid w:val="00B121FC"/>
    <w:rsid w:val="00B334AB"/>
    <w:rsid w:val="00B33E1D"/>
    <w:rsid w:val="00B34934"/>
    <w:rsid w:val="00B408F4"/>
    <w:rsid w:val="00B43E5A"/>
    <w:rsid w:val="00B44C3A"/>
    <w:rsid w:val="00B4733B"/>
    <w:rsid w:val="00B47D04"/>
    <w:rsid w:val="00B515BD"/>
    <w:rsid w:val="00B53340"/>
    <w:rsid w:val="00B5463C"/>
    <w:rsid w:val="00B659D2"/>
    <w:rsid w:val="00B674DD"/>
    <w:rsid w:val="00B76656"/>
    <w:rsid w:val="00B81142"/>
    <w:rsid w:val="00B822FF"/>
    <w:rsid w:val="00B83633"/>
    <w:rsid w:val="00B845B1"/>
    <w:rsid w:val="00B8557B"/>
    <w:rsid w:val="00B8669E"/>
    <w:rsid w:val="00BA0104"/>
    <w:rsid w:val="00BA3891"/>
    <w:rsid w:val="00BA4948"/>
    <w:rsid w:val="00BA738D"/>
    <w:rsid w:val="00BA7704"/>
    <w:rsid w:val="00BA7F47"/>
    <w:rsid w:val="00BB2156"/>
    <w:rsid w:val="00BB5AB8"/>
    <w:rsid w:val="00BB660A"/>
    <w:rsid w:val="00BC25A7"/>
    <w:rsid w:val="00BC35D5"/>
    <w:rsid w:val="00BC3880"/>
    <w:rsid w:val="00BC4765"/>
    <w:rsid w:val="00BC4798"/>
    <w:rsid w:val="00BD0EC6"/>
    <w:rsid w:val="00BD0F63"/>
    <w:rsid w:val="00BD2020"/>
    <w:rsid w:val="00BD4349"/>
    <w:rsid w:val="00BE113A"/>
    <w:rsid w:val="00BE2718"/>
    <w:rsid w:val="00BE46D9"/>
    <w:rsid w:val="00BE6811"/>
    <w:rsid w:val="00BF3C18"/>
    <w:rsid w:val="00BF7526"/>
    <w:rsid w:val="00C04A35"/>
    <w:rsid w:val="00C07344"/>
    <w:rsid w:val="00C128B3"/>
    <w:rsid w:val="00C154FF"/>
    <w:rsid w:val="00C2230A"/>
    <w:rsid w:val="00C248FD"/>
    <w:rsid w:val="00C24E21"/>
    <w:rsid w:val="00C25FC7"/>
    <w:rsid w:val="00C261AE"/>
    <w:rsid w:val="00C27FB8"/>
    <w:rsid w:val="00C30F9F"/>
    <w:rsid w:val="00C31B53"/>
    <w:rsid w:val="00C3604D"/>
    <w:rsid w:val="00C41DAF"/>
    <w:rsid w:val="00C423F3"/>
    <w:rsid w:val="00C4409A"/>
    <w:rsid w:val="00C444E6"/>
    <w:rsid w:val="00C45003"/>
    <w:rsid w:val="00C459C9"/>
    <w:rsid w:val="00C47FD0"/>
    <w:rsid w:val="00C51C51"/>
    <w:rsid w:val="00C51D70"/>
    <w:rsid w:val="00C56F3F"/>
    <w:rsid w:val="00C57322"/>
    <w:rsid w:val="00C57F3F"/>
    <w:rsid w:val="00C6197C"/>
    <w:rsid w:val="00C7172E"/>
    <w:rsid w:val="00C773D4"/>
    <w:rsid w:val="00C81FCA"/>
    <w:rsid w:val="00C8332F"/>
    <w:rsid w:val="00C83D6D"/>
    <w:rsid w:val="00C84CB8"/>
    <w:rsid w:val="00C859A8"/>
    <w:rsid w:val="00C959E7"/>
    <w:rsid w:val="00C97AF7"/>
    <w:rsid w:val="00CA7548"/>
    <w:rsid w:val="00CB4FF8"/>
    <w:rsid w:val="00CB5A7E"/>
    <w:rsid w:val="00CC52C9"/>
    <w:rsid w:val="00CC6FC7"/>
    <w:rsid w:val="00CD2373"/>
    <w:rsid w:val="00CD30A8"/>
    <w:rsid w:val="00CD3D29"/>
    <w:rsid w:val="00CD671B"/>
    <w:rsid w:val="00CD7B5C"/>
    <w:rsid w:val="00CE33BE"/>
    <w:rsid w:val="00CE4A64"/>
    <w:rsid w:val="00CE776B"/>
    <w:rsid w:val="00CE7D92"/>
    <w:rsid w:val="00CF0A18"/>
    <w:rsid w:val="00CF1160"/>
    <w:rsid w:val="00CF5E89"/>
    <w:rsid w:val="00D02829"/>
    <w:rsid w:val="00D03A4F"/>
    <w:rsid w:val="00D11A15"/>
    <w:rsid w:val="00D13885"/>
    <w:rsid w:val="00D13D14"/>
    <w:rsid w:val="00D20A0A"/>
    <w:rsid w:val="00D21798"/>
    <w:rsid w:val="00D22B97"/>
    <w:rsid w:val="00D24935"/>
    <w:rsid w:val="00D24C2D"/>
    <w:rsid w:val="00D252E8"/>
    <w:rsid w:val="00D278A1"/>
    <w:rsid w:val="00D322CC"/>
    <w:rsid w:val="00D36752"/>
    <w:rsid w:val="00D40BCF"/>
    <w:rsid w:val="00D40E88"/>
    <w:rsid w:val="00D42978"/>
    <w:rsid w:val="00D42D08"/>
    <w:rsid w:val="00D44228"/>
    <w:rsid w:val="00D471F4"/>
    <w:rsid w:val="00D5354A"/>
    <w:rsid w:val="00D53B80"/>
    <w:rsid w:val="00D57139"/>
    <w:rsid w:val="00D600DA"/>
    <w:rsid w:val="00D62FC4"/>
    <w:rsid w:val="00D63795"/>
    <w:rsid w:val="00D7135B"/>
    <w:rsid w:val="00D72005"/>
    <w:rsid w:val="00D741DD"/>
    <w:rsid w:val="00D74F8D"/>
    <w:rsid w:val="00D773A3"/>
    <w:rsid w:val="00D80FF5"/>
    <w:rsid w:val="00D812CF"/>
    <w:rsid w:val="00D834E8"/>
    <w:rsid w:val="00D8785D"/>
    <w:rsid w:val="00D91970"/>
    <w:rsid w:val="00D93224"/>
    <w:rsid w:val="00D94DF2"/>
    <w:rsid w:val="00D9542A"/>
    <w:rsid w:val="00D958C6"/>
    <w:rsid w:val="00D95AFE"/>
    <w:rsid w:val="00DA0ED7"/>
    <w:rsid w:val="00DA3072"/>
    <w:rsid w:val="00DA789D"/>
    <w:rsid w:val="00DB5D8B"/>
    <w:rsid w:val="00DB69C6"/>
    <w:rsid w:val="00DB6EFD"/>
    <w:rsid w:val="00DC0269"/>
    <w:rsid w:val="00DC19B6"/>
    <w:rsid w:val="00DC7CA7"/>
    <w:rsid w:val="00DC7EBD"/>
    <w:rsid w:val="00DD17CB"/>
    <w:rsid w:val="00DE092D"/>
    <w:rsid w:val="00DE1795"/>
    <w:rsid w:val="00DE3443"/>
    <w:rsid w:val="00DE3D76"/>
    <w:rsid w:val="00DE5D22"/>
    <w:rsid w:val="00DE7534"/>
    <w:rsid w:val="00DF3C2D"/>
    <w:rsid w:val="00DF703D"/>
    <w:rsid w:val="00E006A6"/>
    <w:rsid w:val="00E006E1"/>
    <w:rsid w:val="00E06286"/>
    <w:rsid w:val="00E07A82"/>
    <w:rsid w:val="00E14780"/>
    <w:rsid w:val="00E14FCA"/>
    <w:rsid w:val="00E16776"/>
    <w:rsid w:val="00E202FA"/>
    <w:rsid w:val="00E21BF2"/>
    <w:rsid w:val="00E268D7"/>
    <w:rsid w:val="00E31BF5"/>
    <w:rsid w:val="00E34AD3"/>
    <w:rsid w:val="00E3554A"/>
    <w:rsid w:val="00E406EE"/>
    <w:rsid w:val="00E44BD1"/>
    <w:rsid w:val="00E50AA2"/>
    <w:rsid w:val="00E55937"/>
    <w:rsid w:val="00E56007"/>
    <w:rsid w:val="00E6346D"/>
    <w:rsid w:val="00E713EE"/>
    <w:rsid w:val="00E71827"/>
    <w:rsid w:val="00E71F4D"/>
    <w:rsid w:val="00E728B6"/>
    <w:rsid w:val="00E73213"/>
    <w:rsid w:val="00E76709"/>
    <w:rsid w:val="00E7698D"/>
    <w:rsid w:val="00E76C40"/>
    <w:rsid w:val="00E77D1B"/>
    <w:rsid w:val="00E82568"/>
    <w:rsid w:val="00E82954"/>
    <w:rsid w:val="00E86282"/>
    <w:rsid w:val="00E97D0B"/>
    <w:rsid w:val="00EA3F60"/>
    <w:rsid w:val="00EA4F0B"/>
    <w:rsid w:val="00EA6B81"/>
    <w:rsid w:val="00EB063A"/>
    <w:rsid w:val="00EB6540"/>
    <w:rsid w:val="00EC4C51"/>
    <w:rsid w:val="00ED29A6"/>
    <w:rsid w:val="00ED361D"/>
    <w:rsid w:val="00EE0351"/>
    <w:rsid w:val="00EE0A6D"/>
    <w:rsid w:val="00EF0634"/>
    <w:rsid w:val="00EF3763"/>
    <w:rsid w:val="00EF7597"/>
    <w:rsid w:val="00F012C3"/>
    <w:rsid w:val="00F01F1F"/>
    <w:rsid w:val="00F04A79"/>
    <w:rsid w:val="00F119E3"/>
    <w:rsid w:val="00F11CDF"/>
    <w:rsid w:val="00F14463"/>
    <w:rsid w:val="00F17FD8"/>
    <w:rsid w:val="00F25653"/>
    <w:rsid w:val="00F27EB6"/>
    <w:rsid w:val="00F3057B"/>
    <w:rsid w:val="00F3272E"/>
    <w:rsid w:val="00F336B0"/>
    <w:rsid w:val="00F340BF"/>
    <w:rsid w:val="00F360B3"/>
    <w:rsid w:val="00F36374"/>
    <w:rsid w:val="00F37502"/>
    <w:rsid w:val="00F42FBB"/>
    <w:rsid w:val="00F4357F"/>
    <w:rsid w:val="00F44104"/>
    <w:rsid w:val="00F45DA4"/>
    <w:rsid w:val="00F51350"/>
    <w:rsid w:val="00F54935"/>
    <w:rsid w:val="00F549B5"/>
    <w:rsid w:val="00F55B00"/>
    <w:rsid w:val="00F659B9"/>
    <w:rsid w:val="00F67B74"/>
    <w:rsid w:val="00F70E98"/>
    <w:rsid w:val="00F7227E"/>
    <w:rsid w:val="00F7346B"/>
    <w:rsid w:val="00F76033"/>
    <w:rsid w:val="00F81129"/>
    <w:rsid w:val="00F8161A"/>
    <w:rsid w:val="00F829E1"/>
    <w:rsid w:val="00F8385A"/>
    <w:rsid w:val="00F85A70"/>
    <w:rsid w:val="00F8607F"/>
    <w:rsid w:val="00F9152F"/>
    <w:rsid w:val="00F9163A"/>
    <w:rsid w:val="00F9436A"/>
    <w:rsid w:val="00F96557"/>
    <w:rsid w:val="00F97F6F"/>
    <w:rsid w:val="00FA19C8"/>
    <w:rsid w:val="00FA3DAA"/>
    <w:rsid w:val="00FA4C5F"/>
    <w:rsid w:val="00FA5798"/>
    <w:rsid w:val="00FA6137"/>
    <w:rsid w:val="00FA65E9"/>
    <w:rsid w:val="00FB143B"/>
    <w:rsid w:val="00FB2462"/>
    <w:rsid w:val="00FB776C"/>
    <w:rsid w:val="00FC77EF"/>
    <w:rsid w:val="00FC7B7B"/>
    <w:rsid w:val="00FC7D2A"/>
    <w:rsid w:val="00FD1055"/>
    <w:rsid w:val="00FD12AF"/>
    <w:rsid w:val="00FD1590"/>
    <w:rsid w:val="00FE3808"/>
    <w:rsid w:val="00FE3F58"/>
    <w:rsid w:val="00FE48DD"/>
    <w:rsid w:val="00FE7DB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Calibri" w:hAnsi="Times New Roman" w:cs="Times New Roman"/>
        <w:sz w:val="24"/>
        <w:szCs w:val="24"/>
        <w:lang w:val="en-US" w:eastAsia="en-US" w:bidi="ar-SA"/>
      </w:rPr>
    </w:rPrDefault>
    <w:pPrDefault/>
  </w:docDefaults>
  <w:latentStyles w:defLockedState="0" w:defUIPriority="0" w:defSemiHidden="0" w:defUnhideWhenUsed="0" w:defQFormat="0" w:count="267"/>
  <w:style w:type="paragraph" w:default="1" w:styleId="Normal">
    <w:name w:val="Normal"/>
    <w:qFormat/>
    <w:rsid w:val="007A15DE"/>
  </w:style>
  <w:style w:type="paragraph" w:styleId="Heading1">
    <w:name w:val="heading 1"/>
    <w:basedOn w:val="Normal"/>
    <w:next w:val="Normal"/>
    <w:link w:val="Heading1Char"/>
    <w:rsid w:val="00AD32DF"/>
    <w:pPr>
      <w:keepNext/>
      <w:keepLines/>
      <w:spacing w:before="480"/>
      <w:outlineLvl w:val="0"/>
    </w:pPr>
    <w:rPr>
      <w:rFonts w:ascii="Calibri" w:eastAsia="MS Gothic" w:hAnsi="Calibri"/>
      <w:b/>
      <w:bCs/>
      <w:color w:val="345A8A"/>
      <w:sz w:val="32"/>
      <w:szCs w:val="32"/>
    </w:rPr>
  </w:style>
  <w:style w:type="paragraph" w:styleId="Heading2">
    <w:name w:val="heading 2"/>
    <w:basedOn w:val="Normal"/>
    <w:next w:val="Normal"/>
    <w:link w:val="Heading2Char"/>
    <w:rsid w:val="00AD32DF"/>
    <w:pPr>
      <w:keepNext/>
      <w:keepLines/>
      <w:spacing w:before="200"/>
      <w:outlineLvl w:val="1"/>
    </w:pPr>
    <w:rPr>
      <w:rFonts w:ascii="Calibri" w:eastAsia="MS Gothic" w:hAnsi="Calibri"/>
      <w:b/>
      <w:bCs/>
      <w:color w:val="4F81BD"/>
      <w:sz w:val="26"/>
      <w:szCs w:val="26"/>
    </w:rPr>
  </w:style>
  <w:style w:type="paragraph" w:styleId="Heading3">
    <w:name w:val="heading 3"/>
    <w:basedOn w:val="Normal"/>
    <w:next w:val="Normal"/>
    <w:link w:val="Heading3Char"/>
    <w:rsid w:val="00F17FD8"/>
    <w:pPr>
      <w:keepNext/>
      <w:keepLines/>
      <w:spacing w:before="200"/>
      <w:outlineLvl w:val="2"/>
    </w:pPr>
    <w:rPr>
      <w:rFonts w:ascii="Calibri" w:eastAsia="MS Gothic"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rsid w:val="009A3899"/>
    <w:rPr>
      <w:rFonts w:ascii="Lucida Grande" w:eastAsia="Times New Roman" w:hAnsi="Lucida Grande"/>
      <w:sz w:val="18"/>
      <w:szCs w:val="18"/>
    </w:rPr>
  </w:style>
  <w:style w:type="character" w:customStyle="1" w:styleId="BalloonTextChar">
    <w:name w:val="Balloon Text Char"/>
    <w:uiPriority w:val="99"/>
    <w:semiHidden/>
    <w:rsid w:val="00851A0F"/>
    <w:rPr>
      <w:rFonts w:ascii="Lucida Grande" w:hAnsi="Lucida Grande"/>
      <w:sz w:val="18"/>
      <w:szCs w:val="18"/>
    </w:rPr>
  </w:style>
  <w:style w:type="character" w:customStyle="1" w:styleId="BalloonTextChar0">
    <w:name w:val="Balloon Text Char"/>
    <w:uiPriority w:val="99"/>
    <w:semiHidden/>
    <w:rsid w:val="00851A0F"/>
    <w:rPr>
      <w:rFonts w:ascii="Lucida Grande" w:hAnsi="Lucida Grande"/>
      <w:sz w:val="18"/>
      <w:szCs w:val="18"/>
    </w:rPr>
  </w:style>
  <w:style w:type="character" w:customStyle="1" w:styleId="BalloonTextChar2">
    <w:name w:val="Balloon Text Char"/>
    <w:uiPriority w:val="99"/>
    <w:semiHidden/>
    <w:rsid w:val="000545DC"/>
    <w:rPr>
      <w:rFonts w:ascii="Lucida Grande" w:hAnsi="Lucida Grande"/>
      <w:sz w:val="18"/>
      <w:szCs w:val="18"/>
    </w:rPr>
  </w:style>
  <w:style w:type="character" w:customStyle="1" w:styleId="BalloonTextChar3">
    <w:name w:val="Balloon Text Char"/>
    <w:uiPriority w:val="99"/>
    <w:semiHidden/>
    <w:rsid w:val="000545DC"/>
    <w:rPr>
      <w:rFonts w:ascii="Lucida Grande" w:hAnsi="Lucida Grande"/>
      <w:sz w:val="18"/>
      <w:szCs w:val="18"/>
    </w:rPr>
  </w:style>
  <w:style w:type="character" w:customStyle="1" w:styleId="BalloonTextChar4">
    <w:name w:val="Balloon Text Char"/>
    <w:uiPriority w:val="99"/>
    <w:semiHidden/>
    <w:rsid w:val="0072585D"/>
    <w:rPr>
      <w:rFonts w:ascii="Lucida Grande" w:hAnsi="Lucida Grande"/>
      <w:sz w:val="18"/>
      <w:szCs w:val="18"/>
    </w:rPr>
  </w:style>
  <w:style w:type="character" w:customStyle="1" w:styleId="BalloonTextChar5">
    <w:name w:val="Balloon Text Char"/>
    <w:uiPriority w:val="99"/>
    <w:semiHidden/>
    <w:rsid w:val="0072475E"/>
    <w:rPr>
      <w:rFonts w:ascii="Lucida Grande" w:hAnsi="Lucida Grande"/>
      <w:sz w:val="18"/>
      <w:szCs w:val="18"/>
    </w:rPr>
  </w:style>
  <w:style w:type="character" w:customStyle="1" w:styleId="BalloonTextChar6">
    <w:name w:val="Balloon Text Char"/>
    <w:uiPriority w:val="99"/>
    <w:semiHidden/>
    <w:rsid w:val="0072475E"/>
    <w:rPr>
      <w:rFonts w:ascii="Lucida Grande" w:hAnsi="Lucida Grande"/>
      <w:sz w:val="18"/>
      <w:szCs w:val="18"/>
    </w:rPr>
  </w:style>
  <w:style w:type="character" w:customStyle="1" w:styleId="BalloonTextChar7">
    <w:name w:val="Balloon Text Char"/>
    <w:uiPriority w:val="99"/>
    <w:semiHidden/>
    <w:rsid w:val="00DE51A0"/>
    <w:rPr>
      <w:rFonts w:ascii="Lucida Grande" w:hAnsi="Lucida Grande"/>
      <w:sz w:val="18"/>
      <w:szCs w:val="18"/>
    </w:rPr>
  </w:style>
  <w:style w:type="character" w:customStyle="1" w:styleId="BalloonTextChar8">
    <w:name w:val="Balloon Text Char"/>
    <w:uiPriority w:val="99"/>
    <w:semiHidden/>
    <w:rsid w:val="00DE51A0"/>
    <w:rPr>
      <w:rFonts w:ascii="Lucida Grande" w:hAnsi="Lucida Grande"/>
      <w:sz w:val="18"/>
      <w:szCs w:val="18"/>
    </w:rPr>
  </w:style>
  <w:style w:type="character" w:customStyle="1" w:styleId="BalloonTextChar9">
    <w:name w:val="Balloon Text Char"/>
    <w:uiPriority w:val="99"/>
    <w:semiHidden/>
    <w:rsid w:val="00DE51A0"/>
    <w:rPr>
      <w:rFonts w:ascii="Lucida Grande" w:hAnsi="Lucida Grande"/>
      <w:sz w:val="18"/>
      <w:szCs w:val="18"/>
    </w:rPr>
  </w:style>
  <w:style w:type="paragraph" w:customStyle="1" w:styleId="BaseText">
    <w:name w:val="Base_Text"/>
    <w:rsid w:val="009A3899"/>
    <w:pPr>
      <w:spacing w:before="120"/>
    </w:pPr>
    <w:rPr>
      <w:rFonts w:eastAsia="Times New Roman"/>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character" w:customStyle="1" w:styleId="BalloonTextChar1">
    <w:name w:val="Balloon Text Char1"/>
    <w:link w:val="BalloonText"/>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rsid w:val="009A3899"/>
    <w:rPr>
      <w:rFonts w:eastAsia="Times New Roman"/>
    </w:rPr>
  </w:style>
  <w:style w:type="character" w:customStyle="1" w:styleId="CommentTextChar">
    <w:name w:val="Comment Text Char"/>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nhideWhenUsed/>
    <w:rsid w:val="009A3899"/>
    <w:rPr>
      <w:b/>
      <w:bCs/>
    </w:rPr>
  </w:style>
  <w:style w:type="character" w:customStyle="1" w:styleId="CommentSubjectChar">
    <w:name w:val="Comment Subject Char"/>
    <w:link w:val="CommentSubject"/>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rsid w:val="009A3899"/>
    <w:pPr>
      <w:tabs>
        <w:tab w:val="center" w:pos="4320"/>
        <w:tab w:val="right" w:pos="8640"/>
      </w:tabs>
    </w:pPr>
    <w:rPr>
      <w:rFonts w:eastAsia="Times New Roman"/>
    </w:rPr>
  </w:style>
  <w:style w:type="character" w:customStyle="1" w:styleId="FooterChar">
    <w:name w:val="Footer Char"/>
    <w:link w:val="Footer"/>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table" w:styleId="TableGrid">
    <w:name w:val="Table Grid"/>
    <w:basedOn w:val="TableNormal"/>
    <w:uiPriority w:val="59"/>
    <w:rsid w:val="00AB3F5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1Char">
    <w:name w:val="Heading 1 Char"/>
    <w:link w:val="Heading1"/>
    <w:rsid w:val="00AD32DF"/>
    <w:rPr>
      <w:rFonts w:ascii="Calibri" w:eastAsia="MS Gothic" w:hAnsi="Calibri" w:cs="Times New Roman"/>
      <w:b/>
      <w:bCs/>
      <w:color w:val="345A8A"/>
      <w:sz w:val="32"/>
      <w:szCs w:val="32"/>
    </w:rPr>
  </w:style>
  <w:style w:type="character" w:customStyle="1" w:styleId="Heading2Char">
    <w:name w:val="Heading 2 Char"/>
    <w:link w:val="Heading2"/>
    <w:rsid w:val="00AD32DF"/>
    <w:rPr>
      <w:rFonts w:ascii="Calibri" w:eastAsia="MS Gothic" w:hAnsi="Calibri" w:cs="Times New Roman"/>
      <w:b/>
      <w:bCs/>
      <w:color w:val="4F81BD"/>
      <w:sz w:val="26"/>
      <w:szCs w:val="26"/>
    </w:rPr>
  </w:style>
  <w:style w:type="character" w:customStyle="1" w:styleId="Heading3Char">
    <w:name w:val="Heading 3 Char"/>
    <w:link w:val="Heading3"/>
    <w:rsid w:val="00F17FD8"/>
    <w:rPr>
      <w:rFonts w:ascii="Calibri" w:eastAsia="MS Gothic" w:hAnsi="Calibri" w:cs="Times New Roman"/>
      <w:b/>
      <w:bCs/>
      <w:color w:val="4F81BD"/>
      <w:sz w:val="24"/>
    </w:rPr>
  </w:style>
  <w:style w:type="paragraph" w:styleId="Revision">
    <w:name w:val="Revision"/>
    <w:hidden/>
    <w:rsid w:val="00442671"/>
  </w:style>
  <w:style w:type="paragraph" w:styleId="ListParagraph">
    <w:name w:val="List Paragraph"/>
    <w:basedOn w:val="Normal"/>
    <w:rsid w:val="00091A5B"/>
    <w:pPr>
      <w:ind w:left="720"/>
      <w:contextualSpacing/>
    </w:pPr>
  </w:style>
  <w:style w:type="paragraph" w:customStyle="1" w:styleId="EndNoteBibliographyTitle">
    <w:name w:val="EndNote Bibliography Title"/>
    <w:basedOn w:val="Normal"/>
    <w:rsid w:val="00D24935"/>
    <w:pPr>
      <w:jc w:val="center"/>
    </w:pPr>
  </w:style>
  <w:style w:type="paragraph" w:customStyle="1" w:styleId="EndNoteBibliography">
    <w:name w:val="EndNote Bibliography"/>
    <w:basedOn w:val="Normal"/>
    <w:rsid w:val="00D24935"/>
  </w:style>
  <w:style w:type="character" w:styleId="PlaceholderText">
    <w:name w:val="Placeholder Text"/>
    <w:basedOn w:val="DefaultParagraphFont"/>
    <w:rsid w:val="00967920"/>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7A15DE"/>
  </w:style>
  <w:style w:type="paragraph" w:styleId="Heading1">
    <w:name w:val="heading 1"/>
    <w:basedOn w:val="Normal"/>
    <w:next w:val="Normal"/>
    <w:link w:val="Heading1Char"/>
    <w:rsid w:val="00AD32DF"/>
    <w:pPr>
      <w:keepNext/>
      <w:keepLines/>
      <w:spacing w:before="480"/>
      <w:outlineLvl w:val="0"/>
    </w:pPr>
    <w:rPr>
      <w:rFonts w:ascii="Calibri" w:eastAsia="MS Gothic" w:hAnsi="Calibri"/>
      <w:b/>
      <w:bCs/>
      <w:color w:val="345A8A"/>
      <w:sz w:val="32"/>
      <w:szCs w:val="32"/>
    </w:rPr>
  </w:style>
  <w:style w:type="paragraph" w:styleId="Heading2">
    <w:name w:val="heading 2"/>
    <w:basedOn w:val="Normal"/>
    <w:next w:val="Normal"/>
    <w:link w:val="Heading2Char"/>
    <w:rsid w:val="00AD32DF"/>
    <w:pPr>
      <w:keepNext/>
      <w:keepLines/>
      <w:spacing w:before="200"/>
      <w:outlineLvl w:val="1"/>
    </w:pPr>
    <w:rPr>
      <w:rFonts w:ascii="Calibri" w:eastAsia="MS Gothic" w:hAnsi="Calibri"/>
      <w:b/>
      <w:bCs/>
      <w:color w:val="4F81BD"/>
      <w:sz w:val="26"/>
      <w:szCs w:val="26"/>
    </w:rPr>
  </w:style>
  <w:style w:type="paragraph" w:styleId="Heading3">
    <w:name w:val="heading 3"/>
    <w:basedOn w:val="Normal"/>
    <w:next w:val="Normal"/>
    <w:link w:val="Heading3Char"/>
    <w:rsid w:val="00F17FD8"/>
    <w:pPr>
      <w:keepNext/>
      <w:keepLines/>
      <w:spacing w:before="200"/>
      <w:outlineLvl w:val="2"/>
    </w:pPr>
    <w:rPr>
      <w:rFonts w:ascii="Calibri" w:eastAsia="MS Gothic" w:hAnsi="Calibri"/>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rsid w:val="009A3899"/>
    <w:rPr>
      <w:rFonts w:ascii="Lucida Grande" w:eastAsia="Times New Roman" w:hAnsi="Lucida Grande"/>
      <w:sz w:val="18"/>
      <w:szCs w:val="18"/>
    </w:rPr>
  </w:style>
  <w:style w:type="character" w:customStyle="1" w:styleId="BalloonTextChar">
    <w:name w:val="Balloon Text Char"/>
    <w:uiPriority w:val="99"/>
    <w:semiHidden/>
    <w:rsid w:val="00851A0F"/>
    <w:rPr>
      <w:rFonts w:ascii="Lucida Grande" w:hAnsi="Lucida Grande"/>
      <w:sz w:val="18"/>
      <w:szCs w:val="18"/>
    </w:rPr>
  </w:style>
  <w:style w:type="character" w:customStyle="1" w:styleId="BalloonTextChar0">
    <w:name w:val="Balloon Text Char"/>
    <w:uiPriority w:val="99"/>
    <w:semiHidden/>
    <w:rsid w:val="00851A0F"/>
    <w:rPr>
      <w:rFonts w:ascii="Lucida Grande" w:hAnsi="Lucida Grande"/>
      <w:sz w:val="18"/>
      <w:szCs w:val="18"/>
    </w:rPr>
  </w:style>
  <w:style w:type="character" w:customStyle="1" w:styleId="BalloonTextChar2">
    <w:name w:val="Balloon Text Char"/>
    <w:uiPriority w:val="99"/>
    <w:semiHidden/>
    <w:rsid w:val="000545DC"/>
    <w:rPr>
      <w:rFonts w:ascii="Lucida Grande" w:hAnsi="Lucida Grande"/>
      <w:sz w:val="18"/>
      <w:szCs w:val="18"/>
    </w:rPr>
  </w:style>
  <w:style w:type="character" w:customStyle="1" w:styleId="BalloonTextChar3">
    <w:name w:val="Balloon Text Char"/>
    <w:uiPriority w:val="99"/>
    <w:semiHidden/>
    <w:rsid w:val="000545DC"/>
    <w:rPr>
      <w:rFonts w:ascii="Lucida Grande" w:hAnsi="Lucida Grande"/>
      <w:sz w:val="18"/>
      <w:szCs w:val="18"/>
    </w:rPr>
  </w:style>
  <w:style w:type="character" w:customStyle="1" w:styleId="BalloonTextChar4">
    <w:name w:val="Balloon Text Char"/>
    <w:uiPriority w:val="99"/>
    <w:semiHidden/>
    <w:rsid w:val="0072585D"/>
    <w:rPr>
      <w:rFonts w:ascii="Lucida Grande" w:hAnsi="Lucida Grande"/>
      <w:sz w:val="18"/>
      <w:szCs w:val="18"/>
    </w:rPr>
  </w:style>
  <w:style w:type="character" w:customStyle="1" w:styleId="BalloonTextChar5">
    <w:name w:val="Balloon Text Char"/>
    <w:uiPriority w:val="99"/>
    <w:semiHidden/>
    <w:rsid w:val="0072475E"/>
    <w:rPr>
      <w:rFonts w:ascii="Lucida Grande" w:hAnsi="Lucida Grande"/>
      <w:sz w:val="18"/>
      <w:szCs w:val="18"/>
    </w:rPr>
  </w:style>
  <w:style w:type="character" w:customStyle="1" w:styleId="BalloonTextChar6">
    <w:name w:val="Balloon Text Char"/>
    <w:uiPriority w:val="99"/>
    <w:semiHidden/>
    <w:rsid w:val="0072475E"/>
    <w:rPr>
      <w:rFonts w:ascii="Lucida Grande" w:hAnsi="Lucida Grande"/>
      <w:sz w:val="18"/>
      <w:szCs w:val="18"/>
    </w:rPr>
  </w:style>
  <w:style w:type="character" w:customStyle="1" w:styleId="BalloonTextChar7">
    <w:name w:val="Balloon Text Char"/>
    <w:uiPriority w:val="99"/>
    <w:semiHidden/>
    <w:rsid w:val="00DE51A0"/>
    <w:rPr>
      <w:rFonts w:ascii="Lucida Grande" w:hAnsi="Lucida Grande"/>
      <w:sz w:val="18"/>
      <w:szCs w:val="18"/>
    </w:rPr>
  </w:style>
  <w:style w:type="character" w:customStyle="1" w:styleId="BalloonTextChar8">
    <w:name w:val="Balloon Text Char"/>
    <w:uiPriority w:val="99"/>
    <w:semiHidden/>
    <w:rsid w:val="00DE51A0"/>
    <w:rPr>
      <w:rFonts w:ascii="Lucida Grande" w:hAnsi="Lucida Grande"/>
      <w:sz w:val="18"/>
      <w:szCs w:val="18"/>
    </w:rPr>
  </w:style>
  <w:style w:type="character" w:customStyle="1" w:styleId="BalloonTextChar9">
    <w:name w:val="Balloon Text Char"/>
    <w:uiPriority w:val="99"/>
    <w:semiHidden/>
    <w:rsid w:val="00DE51A0"/>
    <w:rPr>
      <w:rFonts w:ascii="Lucida Grande" w:hAnsi="Lucida Grande"/>
      <w:sz w:val="18"/>
      <w:szCs w:val="18"/>
    </w:rPr>
  </w:style>
  <w:style w:type="paragraph" w:customStyle="1" w:styleId="BaseText">
    <w:name w:val="Base_Text"/>
    <w:rsid w:val="009A3899"/>
    <w:pPr>
      <w:spacing w:before="120"/>
    </w:pPr>
    <w:rPr>
      <w:rFonts w:eastAsia="Times New Roman"/>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rsid w:val="009A3899"/>
    <w:rPr>
      <w:sz w:val="24"/>
      <w:bdr w:val="none" w:sz="0" w:space="0" w:color="auto"/>
      <w:shd w:val="clear" w:color="auto" w:fill="C0C0C0"/>
    </w:rPr>
  </w:style>
  <w:style w:type="character" w:customStyle="1" w:styleId="audeg">
    <w:name w:val="au_deg"/>
    <w:rsid w:val="009A3899"/>
    <w:rPr>
      <w:sz w:val="24"/>
      <w:bdr w:val="none" w:sz="0" w:space="0" w:color="auto"/>
      <w:shd w:val="clear" w:color="auto" w:fill="FFFF00"/>
    </w:rPr>
  </w:style>
  <w:style w:type="character" w:customStyle="1" w:styleId="aufname">
    <w:name w:val="au_fname"/>
    <w:rsid w:val="009A3899"/>
    <w:rPr>
      <w:sz w:val="24"/>
      <w:bdr w:val="none" w:sz="0" w:space="0" w:color="auto"/>
      <w:shd w:val="clear" w:color="auto" w:fill="00FFFF"/>
    </w:rPr>
  </w:style>
  <w:style w:type="character" w:customStyle="1" w:styleId="aurole">
    <w:name w:val="au_role"/>
    <w:rsid w:val="009A3899"/>
    <w:rPr>
      <w:sz w:val="24"/>
      <w:bdr w:val="none" w:sz="0" w:space="0" w:color="auto"/>
      <w:shd w:val="clear" w:color="auto" w:fill="808000"/>
    </w:rPr>
  </w:style>
  <w:style w:type="character" w:customStyle="1" w:styleId="ausuffix">
    <w:name w:val="au_suffix"/>
    <w:rsid w:val="009A3899"/>
    <w:rPr>
      <w:sz w:val="24"/>
      <w:bdr w:val="none" w:sz="0" w:space="0" w:color="auto"/>
      <w:shd w:val="clear" w:color="auto" w:fill="FF00FF"/>
    </w:rPr>
  </w:style>
  <w:style w:type="character" w:customStyle="1" w:styleId="ausurname">
    <w:name w:val="au_surnam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character" w:customStyle="1" w:styleId="BalloonTextChar1">
    <w:name w:val="Balloon Text Char1"/>
    <w:link w:val="BalloonText"/>
    <w:rsid w:val="009A3899"/>
    <w:rPr>
      <w:rFonts w:ascii="Lucida Grande" w:eastAsia="Times New Roman" w:hAnsi="Lucida Grande"/>
      <w:sz w:val="18"/>
      <w:szCs w:val="18"/>
    </w:rPr>
  </w:style>
  <w:style w:type="character" w:customStyle="1" w:styleId="bibarticle">
    <w:name w:val="bib_article"/>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rsid w:val="009A3899"/>
    <w:rPr>
      <w:sz w:val="24"/>
    </w:rPr>
  </w:style>
  <w:style w:type="character" w:customStyle="1" w:styleId="bibdeg">
    <w:name w:val="bib_deg"/>
    <w:rsid w:val="009A3899"/>
    <w:rPr>
      <w:sz w:val="24"/>
    </w:rPr>
  </w:style>
  <w:style w:type="character" w:customStyle="1" w:styleId="bibdoi">
    <w:name w:val="bib_doi"/>
    <w:rsid w:val="009A3899"/>
    <w:rPr>
      <w:sz w:val="24"/>
      <w:bdr w:val="none" w:sz="0" w:space="0" w:color="auto"/>
      <w:shd w:val="clear" w:color="auto" w:fill="00FF00"/>
    </w:rPr>
  </w:style>
  <w:style w:type="character" w:customStyle="1" w:styleId="bibetal">
    <w:name w:val="bib_etal"/>
    <w:rsid w:val="009A3899"/>
    <w:rPr>
      <w:sz w:val="24"/>
      <w:bdr w:val="none" w:sz="0" w:space="0" w:color="auto"/>
      <w:shd w:val="clear" w:color="auto" w:fill="008080"/>
    </w:rPr>
  </w:style>
  <w:style w:type="character" w:customStyle="1" w:styleId="bibfname">
    <w:name w:val="bib_fname"/>
    <w:rsid w:val="009A3899"/>
    <w:rPr>
      <w:sz w:val="24"/>
      <w:bdr w:val="none" w:sz="0" w:space="0" w:color="auto"/>
      <w:shd w:val="clear" w:color="auto" w:fill="FFFF00"/>
    </w:rPr>
  </w:style>
  <w:style w:type="character" w:customStyle="1" w:styleId="bibfpage">
    <w:name w:val="bib_fpage"/>
    <w:rsid w:val="009A3899"/>
    <w:rPr>
      <w:sz w:val="24"/>
      <w:bdr w:val="none" w:sz="0" w:space="0" w:color="auto"/>
      <w:shd w:val="clear" w:color="auto" w:fill="808080"/>
    </w:rPr>
  </w:style>
  <w:style w:type="character" w:customStyle="1" w:styleId="bibissue">
    <w:name w:val="bib_issue"/>
    <w:rsid w:val="009A3899"/>
    <w:rPr>
      <w:sz w:val="24"/>
      <w:bdr w:val="none" w:sz="0" w:space="0" w:color="auto"/>
      <w:shd w:val="clear" w:color="auto" w:fill="FFFF00"/>
    </w:rPr>
  </w:style>
  <w:style w:type="character" w:customStyle="1" w:styleId="bibjournal">
    <w:name w:val="bib_journal"/>
    <w:rsid w:val="009A3899"/>
    <w:rPr>
      <w:sz w:val="24"/>
      <w:bdr w:val="none" w:sz="0" w:space="0" w:color="auto"/>
      <w:shd w:val="clear" w:color="auto" w:fill="808000"/>
    </w:rPr>
  </w:style>
  <w:style w:type="character" w:customStyle="1" w:styleId="biblpage">
    <w:name w:val="bib_lpage"/>
    <w:rsid w:val="009A3899"/>
    <w:rPr>
      <w:sz w:val="24"/>
      <w:bdr w:val="none" w:sz="0" w:space="0" w:color="auto"/>
      <w:shd w:val="clear" w:color="auto" w:fill="808080"/>
    </w:rPr>
  </w:style>
  <w:style w:type="character" w:customStyle="1" w:styleId="bibmedline">
    <w:name w:val="bib_medline"/>
    <w:rsid w:val="009A3899"/>
    <w:rPr>
      <w:sz w:val="24"/>
    </w:rPr>
  </w:style>
  <w:style w:type="character" w:customStyle="1" w:styleId="bibnumber">
    <w:name w:val="bib_number"/>
    <w:rsid w:val="009A3899"/>
    <w:rPr>
      <w:sz w:val="24"/>
    </w:rPr>
  </w:style>
  <w:style w:type="character" w:customStyle="1" w:styleId="biborganization">
    <w:name w:val="bib_organization"/>
    <w:rsid w:val="009A3899"/>
    <w:rPr>
      <w:sz w:val="24"/>
      <w:bdr w:val="none" w:sz="0" w:space="0" w:color="auto"/>
      <w:shd w:val="clear" w:color="auto" w:fill="808000"/>
    </w:rPr>
  </w:style>
  <w:style w:type="character" w:customStyle="1" w:styleId="bibsuffix">
    <w:name w:val="bib_suffix"/>
    <w:rsid w:val="009A3899"/>
    <w:rPr>
      <w:sz w:val="24"/>
    </w:rPr>
  </w:style>
  <w:style w:type="character" w:customStyle="1" w:styleId="bibsuppl">
    <w:name w:val="bib_suppl"/>
    <w:rsid w:val="009A3899"/>
    <w:rPr>
      <w:sz w:val="24"/>
      <w:bdr w:val="none" w:sz="0" w:space="0" w:color="auto"/>
      <w:shd w:val="clear" w:color="auto" w:fill="FFFF00"/>
    </w:rPr>
  </w:style>
  <w:style w:type="character" w:customStyle="1" w:styleId="bibsurname">
    <w:name w:val="bib_surname"/>
    <w:rsid w:val="009A3899"/>
    <w:rPr>
      <w:sz w:val="24"/>
      <w:bdr w:val="none" w:sz="0" w:space="0" w:color="auto"/>
      <w:shd w:val="clear" w:color="auto" w:fill="FFFF00"/>
    </w:rPr>
  </w:style>
  <w:style w:type="character" w:customStyle="1" w:styleId="bibunpubl">
    <w:name w:val="bib_unpubl"/>
    <w:rsid w:val="009A3899"/>
    <w:rPr>
      <w:sz w:val="24"/>
    </w:rPr>
  </w:style>
  <w:style w:type="character" w:customStyle="1" w:styleId="biburl">
    <w:name w:val="bib_url"/>
    <w:rsid w:val="009A3899"/>
    <w:rPr>
      <w:sz w:val="24"/>
      <w:bdr w:val="none" w:sz="0" w:space="0" w:color="auto"/>
      <w:shd w:val="clear" w:color="auto" w:fill="00FF00"/>
    </w:rPr>
  </w:style>
  <w:style w:type="character" w:customStyle="1" w:styleId="bibvolume">
    <w:name w:val="bib_volume"/>
    <w:rsid w:val="009A3899"/>
    <w:rPr>
      <w:sz w:val="24"/>
      <w:bdr w:val="none" w:sz="0" w:space="0" w:color="auto"/>
      <w:shd w:val="clear" w:color="auto" w:fill="00FF00"/>
    </w:rPr>
  </w:style>
  <w:style w:type="character" w:customStyle="1" w:styleId="bibyear">
    <w:name w:val="bib_year"/>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rsid w:val="009A3899"/>
    <w:rPr>
      <w:sz w:val="24"/>
      <w:bdr w:val="none" w:sz="0" w:space="0" w:color="auto"/>
      <w:shd w:val="clear" w:color="auto" w:fill="00FFFF"/>
    </w:rPr>
  </w:style>
  <w:style w:type="character" w:customStyle="1" w:styleId="citebox">
    <w:name w:val="cite_box"/>
    <w:rsid w:val="009A3899"/>
    <w:rPr>
      <w:sz w:val="24"/>
    </w:rPr>
  </w:style>
  <w:style w:type="character" w:customStyle="1" w:styleId="citeen">
    <w:name w:val="cite_en"/>
    <w:rsid w:val="009A3899"/>
    <w:rPr>
      <w:sz w:val="24"/>
      <w:shd w:val="clear" w:color="auto" w:fill="FFFF00"/>
      <w:vertAlign w:val="superscript"/>
    </w:rPr>
  </w:style>
  <w:style w:type="character" w:customStyle="1" w:styleId="citeeq">
    <w:name w:val="cite_eq"/>
    <w:rsid w:val="009A3899"/>
    <w:rPr>
      <w:sz w:val="24"/>
      <w:bdr w:val="none" w:sz="0" w:space="0" w:color="auto"/>
      <w:shd w:val="clear" w:color="auto" w:fill="FF99CC"/>
    </w:rPr>
  </w:style>
  <w:style w:type="character" w:customStyle="1" w:styleId="citefig">
    <w:name w:val="cite_fig"/>
    <w:rsid w:val="009A3899"/>
    <w:rPr>
      <w:color w:val="000000"/>
      <w:sz w:val="24"/>
      <w:bdr w:val="none" w:sz="0" w:space="0" w:color="auto"/>
      <w:shd w:val="clear" w:color="auto" w:fill="00FF00"/>
    </w:rPr>
  </w:style>
  <w:style w:type="character" w:customStyle="1" w:styleId="citefn">
    <w:name w:val="cite_fn"/>
    <w:rsid w:val="009A3899"/>
    <w:rPr>
      <w:sz w:val="24"/>
      <w:bdr w:val="none" w:sz="0" w:space="0" w:color="auto"/>
      <w:shd w:val="clear" w:color="auto" w:fill="FF0000"/>
    </w:rPr>
  </w:style>
  <w:style w:type="character" w:customStyle="1" w:styleId="citetbl">
    <w:name w:val="cite_tbl"/>
    <w:rsid w:val="009A3899"/>
    <w:rPr>
      <w:color w:val="000000"/>
      <w:sz w:val="24"/>
      <w:bdr w:val="none" w:sz="0" w:space="0" w:color="auto"/>
      <w:shd w:val="clear" w:color="auto" w:fill="FF00FF"/>
    </w:rPr>
  </w:style>
  <w:style w:type="character" w:styleId="CommentReference">
    <w:name w:val="annotation reference"/>
    <w:uiPriority w:val="99"/>
    <w:rsid w:val="009A3899"/>
    <w:rPr>
      <w:sz w:val="18"/>
      <w:szCs w:val="18"/>
    </w:rPr>
  </w:style>
  <w:style w:type="paragraph" w:styleId="CommentText">
    <w:name w:val="annotation text"/>
    <w:basedOn w:val="Normal"/>
    <w:link w:val="CommentTextChar"/>
    <w:uiPriority w:val="99"/>
    <w:rsid w:val="009A3899"/>
    <w:rPr>
      <w:rFonts w:eastAsia="Times New Roman"/>
    </w:rPr>
  </w:style>
  <w:style w:type="character" w:customStyle="1" w:styleId="CommentTextChar">
    <w:name w:val="Comment Text Char"/>
    <w:link w:val="CommentText"/>
    <w:uiPriority w:val="99"/>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nhideWhenUsed/>
    <w:rsid w:val="009A3899"/>
    <w:rPr>
      <w:b/>
      <w:bCs/>
    </w:rPr>
  </w:style>
  <w:style w:type="character" w:customStyle="1" w:styleId="CommentSubjectChar">
    <w:name w:val="Comment Subject Char"/>
    <w:link w:val="CommentSubject"/>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rsid w:val="009A3899"/>
    <w:rPr>
      <w:sz w:val="24"/>
      <w:szCs w:val="24"/>
      <w:bdr w:val="none" w:sz="0" w:space="0" w:color="auto"/>
      <w:shd w:val="clear" w:color="auto" w:fill="CCFFCC"/>
    </w:rPr>
  </w:style>
  <w:style w:type="character" w:customStyle="1" w:styleId="ContractSponsor">
    <w:name w:val="Contract Sponsor"/>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9A3899"/>
    <w:rPr>
      <w:i/>
      <w:iCs/>
    </w:rPr>
  </w:style>
  <w:style w:type="character" w:styleId="EndnoteReference">
    <w:name w:val="endnote reference"/>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link w:val="EndnoteText"/>
    <w:semiHidden/>
    <w:rsid w:val="009A3899"/>
    <w:rPr>
      <w:rFonts w:ascii="Cambria" w:eastAsia="Cambria" w:hAnsi="Cambria"/>
      <w:sz w:val="20"/>
      <w:szCs w:val="20"/>
    </w:rPr>
  </w:style>
  <w:style w:type="character" w:customStyle="1" w:styleId="eqno">
    <w:name w:val="eq_no"/>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rsid w:val="009A3899"/>
    <w:rPr>
      <w:color w:val="800080"/>
      <w:u w:val="single"/>
    </w:rPr>
  </w:style>
  <w:style w:type="paragraph" w:styleId="Footer">
    <w:name w:val="footer"/>
    <w:basedOn w:val="Normal"/>
    <w:link w:val="FooterChar"/>
    <w:rsid w:val="009A3899"/>
    <w:pPr>
      <w:tabs>
        <w:tab w:val="center" w:pos="4320"/>
        <w:tab w:val="right" w:pos="8640"/>
      </w:tabs>
    </w:pPr>
    <w:rPr>
      <w:rFonts w:eastAsia="Times New Roman"/>
    </w:rPr>
  </w:style>
  <w:style w:type="character" w:customStyle="1" w:styleId="FooterChar">
    <w:name w:val="Footer Char"/>
    <w:link w:val="Footer"/>
    <w:rsid w:val="009A3899"/>
    <w:rPr>
      <w:rFonts w:ascii="Times New Roman" w:eastAsia="Times New Roman" w:hAnsi="Times New Roman"/>
      <w:sz w:val="20"/>
      <w:szCs w:val="20"/>
    </w:rPr>
  </w:style>
  <w:style w:type="character" w:styleId="FootnoteReference">
    <w:name w:val="footnote reference"/>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rsid w:val="009A3899"/>
    <w:rPr>
      <w:i/>
      <w:iCs/>
    </w:rPr>
  </w:style>
  <w:style w:type="character" w:styleId="HTMLCode">
    <w:name w:val="HTML Code"/>
    <w:rsid w:val="009A3899"/>
    <w:rPr>
      <w:rFonts w:ascii="Courier New" w:hAnsi="Courier New" w:cs="Courier New"/>
      <w:sz w:val="20"/>
      <w:szCs w:val="20"/>
    </w:rPr>
  </w:style>
  <w:style w:type="character" w:styleId="HTMLDefinition">
    <w:name w:val="HTML Definition"/>
    <w:rsid w:val="009A3899"/>
    <w:rPr>
      <w:i/>
      <w:iCs/>
    </w:rPr>
  </w:style>
  <w:style w:type="character" w:styleId="HTMLKeyboard">
    <w:name w:val="HTML Keyboard"/>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link w:val="HTMLPreformatted"/>
    <w:rsid w:val="009A3899"/>
    <w:rPr>
      <w:rFonts w:ascii="Consolas" w:eastAsia="Times New Roman" w:hAnsi="Consolas"/>
      <w:sz w:val="20"/>
      <w:szCs w:val="20"/>
    </w:rPr>
  </w:style>
  <w:style w:type="character" w:styleId="HTMLSample">
    <w:name w:val="HTML Sample"/>
    <w:rsid w:val="009A3899"/>
    <w:rPr>
      <w:rFonts w:ascii="Courier New" w:hAnsi="Courier New" w:cs="Courier New"/>
    </w:rPr>
  </w:style>
  <w:style w:type="character" w:styleId="HTMLTypewriter">
    <w:name w:val="HTML Typewriter"/>
    <w:rsid w:val="009A3899"/>
    <w:rPr>
      <w:rFonts w:ascii="Courier New" w:hAnsi="Courier New" w:cs="Courier New"/>
      <w:sz w:val="20"/>
      <w:szCs w:val="20"/>
    </w:rPr>
  </w:style>
  <w:style w:type="character" w:styleId="HTMLVariable">
    <w:name w:val="HTML Variable"/>
    <w:rsid w:val="009A3899"/>
    <w:rPr>
      <w:i/>
      <w:iCs/>
    </w:rPr>
  </w:style>
  <w:style w:type="character" w:styleId="Hyperlink">
    <w:name w:val="Hyperlink"/>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table" w:styleId="TableGrid">
    <w:name w:val="Table Grid"/>
    <w:basedOn w:val="TableNormal"/>
    <w:uiPriority w:val="59"/>
    <w:rsid w:val="00AB3F5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1Char">
    <w:name w:val="Heading 1 Char"/>
    <w:link w:val="Heading1"/>
    <w:rsid w:val="00AD32DF"/>
    <w:rPr>
      <w:rFonts w:ascii="Calibri" w:eastAsia="MS Gothic" w:hAnsi="Calibri" w:cs="Times New Roman"/>
      <w:b/>
      <w:bCs/>
      <w:color w:val="345A8A"/>
      <w:sz w:val="32"/>
      <w:szCs w:val="32"/>
    </w:rPr>
  </w:style>
  <w:style w:type="character" w:customStyle="1" w:styleId="Heading2Char">
    <w:name w:val="Heading 2 Char"/>
    <w:link w:val="Heading2"/>
    <w:rsid w:val="00AD32DF"/>
    <w:rPr>
      <w:rFonts w:ascii="Calibri" w:eastAsia="MS Gothic" w:hAnsi="Calibri" w:cs="Times New Roman"/>
      <w:b/>
      <w:bCs/>
      <w:color w:val="4F81BD"/>
      <w:sz w:val="26"/>
      <w:szCs w:val="26"/>
    </w:rPr>
  </w:style>
  <w:style w:type="character" w:customStyle="1" w:styleId="Heading3Char">
    <w:name w:val="Heading 3 Char"/>
    <w:link w:val="Heading3"/>
    <w:rsid w:val="00F17FD8"/>
    <w:rPr>
      <w:rFonts w:ascii="Calibri" w:eastAsia="MS Gothic" w:hAnsi="Calibri" w:cs="Times New Roman"/>
      <w:b/>
      <w:bCs/>
      <w:color w:val="4F81BD"/>
      <w:sz w:val="24"/>
    </w:rPr>
  </w:style>
  <w:style w:type="paragraph" w:styleId="Revision">
    <w:name w:val="Revision"/>
    <w:hidden/>
    <w:rsid w:val="00442671"/>
  </w:style>
  <w:style w:type="paragraph" w:styleId="ListParagraph">
    <w:name w:val="List Paragraph"/>
    <w:basedOn w:val="Normal"/>
    <w:rsid w:val="00091A5B"/>
    <w:pPr>
      <w:ind w:left="720"/>
      <w:contextualSpacing/>
    </w:pPr>
  </w:style>
  <w:style w:type="paragraph" w:customStyle="1" w:styleId="EndNoteBibliographyTitle">
    <w:name w:val="EndNote Bibliography Title"/>
    <w:basedOn w:val="Normal"/>
    <w:rsid w:val="00D24935"/>
    <w:pPr>
      <w:jc w:val="center"/>
    </w:pPr>
  </w:style>
  <w:style w:type="paragraph" w:customStyle="1" w:styleId="EndNoteBibliography">
    <w:name w:val="EndNote Bibliography"/>
    <w:basedOn w:val="Normal"/>
    <w:rsid w:val="00D24935"/>
  </w:style>
  <w:style w:type="character" w:styleId="PlaceholderText">
    <w:name w:val="Placeholder Text"/>
    <w:basedOn w:val="DefaultParagraphFont"/>
    <w:rsid w:val="00967920"/>
    <w:rPr>
      <w:color w:val="808080"/>
    </w:rPr>
  </w:style>
</w:styles>
</file>

<file path=word/webSettings.xml><?xml version="1.0" encoding="utf-8"?>
<w:webSettings xmlns:r="http://schemas.openxmlformats.org/officeDocument/2006/relationships" xmlns:w="http://schemas.openxmlformats.org/wordprocessingml/2006/main">
  <w:divs>
    <w:div w:id="1496874628">
      <w:bodyDiv w:val="1"/>
      <w:marLeft w:val="0"/>
      <w:marRight w:val="0"/>
      <w:marTop w:val="0"/>
      <w:marBottom w:val="0"/>
      <w:divBdr>
        <w:top w:val="none" w:sz="0" w:space="0" w:color="auto"/>
        <w:left w:val="none" w:sz="0" w:space="0" w:color="auto"/>
        <w:bottom w:val="none" w:sz="0" w:space="0" w:color="auto"/>
        <w:right w:val="none" w:sz="0" w:space="0" w:color="auto"/>
      </w:divBdr>
      <w:divsChild>
        <w:div w:id="1879584070">
          <w:marLeft w:val="0"/>
          <w:marRight w:val="0"/>
          <w:marTop w:val="0"/>
          <w:marBottom w:val="0"/>
          <w:divBdr>
            <w:top w:val="none" w:sz="0" w:space="0" w:color="auto"/>
            <w:left w:val="none" w:sz="0" w:space="0" w:color="auto"/>
            <w:bottom w:val="none" w:sz="0" w:space="0" w:color="auto"/>
            <w:right w:val="none" w:sz="0" w:space="0" w:color="auto"/>
          </w:divBdr>
          <w:divsChild>
            <w:div w:id="1062489313">
              <w:marLeft w:val="0"/>
              <w:marRight w:val="0"/>
              <w:marTop w:val="0"/>
              <w:marBottom w:val="0"/>
              <w:divBdr>
                <w:top w:val="none" w:sz="0" w:space="0" w:color="auto"/>
                <w:left w:val="none" w:sz="0" w:space="0" w:color="auto"/>
                <w:bottom w:val="none" w:sz="0" w:space="0" w:color="auto"/>
                <w:right w:val="none" w:sz="0" w:space="0" w:color="auto"/>
              </w:divBdr>
              <w:divsChild>
                <w:div w:id="2018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jpe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6D02B36-DF57-44A8-8CC5-F32C01C5F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23</Pages>
  <Words>4326</Words>
  <Characters>24662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Princeton University</Company>
  <LinksUpToDate>false</LinksUpToDate>
  <CharactersWithSpaces>28931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0009807</cp:lastModifiedBy>
  <cp:revision>6</cp:revision>
  <cp:lastPrinted>2013-09-24T20:29:00Z</cp:lastPrinted>
  <dcterms:created xsi:type="dcterms:W3CDTF">2014-10-22T13:35:00Z</dcterms:created>
  <dcterms:modified xsi:type="dcterms:W3CDTF">2014-12-11T08:53:00Z</dcterms:modified>
</cp:coreProperties>
</file>